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590AF" w14:textId="77777777" w:rsidR="00E25396" w:rsidRPr="00E25396" w:rsidRDefault="00E25396" w:rsidP="00E25396">
      <w:pPr>
        <w:spacing w:after="0"/>
        <w:jc w:val="center"/>
        <w:rPr>
          <w:rFonts w:ascii="Times New Roman" w:hAnsi="Times New Roman" w:cs="Times New Roman"/>
          <w:b/>
          <w:sz w:val="24"/>
          <w:szCs w:val="24"/>
        </w:rPr>
      </w:pPr>
      <w:r w:rsidRPr="00E25396">
        <w:rPr>
          <w:rFonts w:ascii="Times New Roman" w:hAnsi="Times New Roman" w:cs="Times New Roman"/>
          <w:b/>
          <w:sz w:val="24"/>
          <w:szCs w:val="24"/>
        </w:rPr>
        <w:t>Expedited Research Categories</w:t>
      </w:r>
    </w:p>
    <w:p w14:paraId="520C758C" w14:textId="77777777" w:rsidR="00E25396" w:rsidRPr="00D51D0E" w:rsidRDefault="00E25396" w:rsidP="00E25396">
      <w:pPr>
        <w:spacing w:after="0"/>
        <w:rPr>
          <w:rFonts w:ascii="Times New Roman" w:hAnsi="Times New Roman" w:cs="Times New Roman"/>
          <w:sz w:val="24"/>
          <w:szCs w:val="24"/>
        </w:rPr>
      </w:pPr>
    </w:p>
    <w:p w14:paraId="43064BE2" w14:textId="7A6EFA20" w:rsidR="00D51D0E" w:rsidRPr="00D51D0E" w:rsidRDefault="00D51D0E" w:rsidP="00D51D0E">
      <w:pPr>
        <w:spacing w:after="0"/>
        <w:rPr>
          <w:rFonts w:ascii="Times New Roman" w:hAnsi="Times New Roman" w:cs="Times New Roman"/>
          <w:sz w:val="24"/>
          <w:szCs w:val="24"/>
        </w:rPr>
      </w:pPr>
      <w:r w:rsidRPr="00D51D0E">
        <w:rPr>
          <w:rFonts w:ascii="Times New Roman" w:hAnsi="Times New Roman" w:cs="Times New Roman"/>
          <w:sz w:val="24"/>
          <w:szCs w:val="24"/>
        </w:rPr>
        <w:t xml:space="preserve">Expedited review means that the review can be done by a single qualified IRB member rather than at a convened IRB meeting. </w:t>
      </w:r>
      <w:r w:rsidR="006E5787">
        <w:rPr>
          <w:rFonts w:ascii="Times New Roman" w:hAnsi="Times New Roman" w:cs="Times New Roman"/>
          <w:sz w:val="24"/>
          <w:szCs w:val="24"/>
        </w:rPr>
        <w:t xml:space="preserve">The reviewer </w:t>
      </w:r>
      <w:r w:rsidRPr="00D51D0E">
        <w:rPr>
          <w:rFonts w:ascii="Times New Roman" w:hAnsi="Times New Roman" w:cs="Times New Roman"/>
          <w:sz w:val="24"/>
          <w:szCs w:val="24"/>
        </w:rPr>
        <w:t>conducting an expedited review may exercise all of the autho</w:t>
      </w:r>
      <w:r w:rsidR="00755139">
        <w:rPr>
          <w:rFonts w:ascii="Times New Roman" w:hAnsi="Times New Roman" w:cs="Times New Roman"/>
          <w:sz w:val="24"/>
          <w:szCs w:val="24"/>
        </w:rPr>
        <w:t>rity of the IRB except that the reviewer</w:t>
      </w:r>
      <w:r w:rsidRPr="00D51D0E">
        <w:rPr>
          <w:rFonts w:ascii="Times New Roman" w:hAnsi="Times New Roman" w:cs="Times New Roman"/>
          <w:sz w:val="24"/>
          <w:szCs w:val="24"/>
        </w:rPr>
        <w:t xml:space="preserve"> may not disapprove a study. When </w:t>
      </w:r>
      <w:r w:rsidR="006E5787">
        <w:rPr>
          <w:rFonts w:ascii="Times New Roman" w:hAnsi="Times New Roman" w:cs="Times New Roman"/>
          <w:sz w:val="24"/>
          <w:szCs w:val="24"/>
        </w:rPr>
        <w:t xml:space="preserve">a reviewer </w:t>
      </w:r>
      <w:r w:rsidRPr="00D51D0E">
        <w:rPr>
          <w:rFonts w:ascii="Times New Roman" w:hAnsi="Times New Roman" w:cs="Times New Roman"/>
          <w:sz w:val="24"/>
          <w:szCs w:val="24"/>
        </w:rPr>
        <w:t>cannot approve the research under expedited review, the study is referred for full board review.</w:t>
      </w:r>
    </w:p>
    <w:p w14:paraId="6399F6A4" w14:textId="77777777" w:rsidR="00D51D0E" w:rsidRPr="00D51D0E" w:rsidRDefault="00D51D0E" w:rsidP="00D51D0E">
      <w:pPr>
        <w:spacing w:after="0"/>
        <w:rPr>
          <w:rFonts w:ascii="Times New Roman" w:hAnsi="Times New Roman" w:cs="Times New Roman"/>
          <w:sz w:val="24"/>
          <w:szCs w:val="24"/>
        </w:rPr>
      </w:pPr>
    </w:p>
    <w:p w14:paraId="2497CDBE" w14:textId="6744F0AC" w:rsidR="006E5787" w:rsidRDefault="006E5787" w:rsidP="00D51D0E">
      <w:pPr>
        <w:spacing w:after="0"/>
        <w:rPr>
          <w:rFonts w:ascii="Times New Roman" w:hAnsi="Times New Roman" w:cs="Times New Roman"/>
          <w:sz w:val="24"/>
          <w:szCs w:val="24"/>
        </w:rPr>
      </w:pPr>
      <w:r w:rsidRPr="006E5787">
        <w:rPr>
          <w:rFonts w:ascii="Times New Roman" w:hAnsi="Times New Roman" w:cs="Times New Roman"/>
          <w:sz w:val="24"/>
          <w:szCs w:val="24"/>
        </w:rPr>
        <w:t>Expedited review procedures are described in H</w:t>
      </w:r>
      <w:r w:rsidR="00755139">
        <w:rPr>
          <w:rFonts w:ascii="Times New Roman" w:hAnsi="Times New Roman" w:cs="Times New Roman"/>
          <w:sz w:val="24"/>
          <w:szCs w:val="24"/>
        </w:rPr>
        <w:t>HS regulations at 45 CFR 46.110</w:t>
      </w:r>
      <w:r w:rsidRPr="006E5787">
        <w:rPr>
          <w:rFonts w:ascii="Times New Roman" w:hAnsi="Times New Roman" w:cs="Times New Roman"/>
          <w:sz w:val="24"/>
          <w:szCs w:val="24"/>
        </w:rPr>
        <w:t>.  Under an expedited review procedure, the IRB Chairperson, or one or more experienced reviewers designated by the Chairperson from among the members of the IRB, reviews</w:t>
      </w:r>
      <w:bookmarkStart w:id="0" w:name="_GoBack"/>
      <w:bookmarkEnd w:id="0"/>
      <w:r w:rsidRPr="006E5787">
        <w:rPr>
          <w:rFonts w:ascii="Times New Roman" w:hAnsi="Times New Roman" w:cs="Times New Roman"/>
          <w:sz w:val="24"/>
          <w:szCs w:val="24"/>
        </w:rPr>
        <w:t xml:space="preserve"> the research protocol.  </w:t>
      </w:r>
    </w:p>
    <w:p w14:paraId="6EBCB588" w14:textId="77777777" w:rsidR="006E5787" w:rsidRDefault="006E5787" w:rsidP="00D51D0E">
      <w:pPr>
        <w:spacing w:after="0"/>
        <w:rPr>
          <w:rFonts w:ascii="Times New Roman" w:hAnsi="Times New Roman" w:cs="Times New Roman"/>
          <w:sz w:val="24"/>
          <w:szCs w:val="24"/>
        </w:rPr>
      </w:pPr>
    </w:p>
    <w:p w14:paraId="588D157F" w14:textId="77777777" w:rsidR="00D51D0E" w:rsidRPr="00D51D0E" w:rsidRDefault="00D51D0E" w:rsidP="00D51D0E">
      <w:pPr>
        <w:spacing w:after="0"/>
        <w:rPr>
          <w:rFonts w:ascii="Times New Roman" w:hAnsi="Times New Roman" w:cs="Times New Roman"/>
          <w:sz w:val="24"/>
          <w:szCs w:val="24"/>
        </w:rPr>
      </w:pPr>
      <w:r w:rsidRPr="00D51D0E">
        <w:rPr>
          <w:rFonts w:ascii="Times New Roman" w:hAnsi="Times New Roman" w:cs="Times New Roman"/>
          <w:sz w:val="24"/>
          <w:szCs w:val="24"/>
        </w:rPr>
        <w:t>To qualify for expedited review, research must be no greater than minimal risk and involve only procedures described by specific categories identified in the federal regulations.</w:t>
      </w:r>
    </w:p>
    <w:p w14:paraId="377E82FA" w14:textId="77777777" w:rsidR="00D51D0E" w:rsidRDefault="00D51D0E" w:rsidP="00E25396">
      <w:pPr>
        <w:spacing w:after="0"/>
        <w:rPr>
          <w:rFonts w:ascii="Times New Roman" w:hAnsi="Times New Roman" w:cs="Times New Roman"/>
          <w:b/>
          <w:sz w:val="24"/>
          <w:szCs w:val="24"/>
          <w:u w:val="single"/>
        </w:rPr>
      </w:pPr>
    </w:p>
    <w:p w14:paraId="0B73827F" w14:textId="77777777" w:rsidR="00E25396" w:rsidRPr="00E25396" w:rsidRDefault="00E25396" w:rsidP="00E25396">
      <w:pPr>
        <w:spacing w:after="0"/>
        <w:rPr>
          <w:rFonts w:ascii="Times New Roman" w:hAnsi="Times New Roman" w:cs="Times New Roman"/>
          <w:b/>
          <w:sz w:val="24"/>
          <w:szCs w:val="24"/>
          <w:u w:val="single"/>
        </w:rPr>
      </w:pPr>
      <w:r w:rsidRPr="00E25396">
        <w:rPr>
          <w:rFonts w:ascii="Times New Roman" w:hAnsi="Times New Roman" w:cs="Times New Roman"/>
          <w:b/>
          <w:sz w:val="24"/>
          <w:szCs w:val="24"/>
          <w:u w:val="single"/>
        </w:rPr>
        <w:t>Category 1</w:t>
      </w:r>
    </w:p>
    <w:p w14:paraId="6961F529" w14:textId="77777777" w:rsidR="00E25396" w:rsidRPr="00E25396" w:rsidRDefault="00E25396" w:rsidP="00E25396">
      <w:pPr>
        <w:spacing w:after="0"/>
        <w:rPr>
          <w:rFonts w:ascii="Times New Roman" w:hAnsi="Times New Roman" w:cs="Times New Roman"/>
          <w:sz w:val="24"/>
          <w:szCs w:val="24"/>
        </w:rPr>
      </w:pPr>
    </w:p>
    <w:p w14:paraId="6E071A7B"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Clinical studies of drugs and medical devices only when condition (a) OR (b) is met.</w:t>
      </w:r>
    </w:p>
    <w:p w14:paraId="218FD2CD" w14:textId="77777777" w:rsidR="00E25396" w:rsidRPr="00E25396" w:rsidRDefault="00E25396" w:rsidP="00E25396">
      <w:pPr>
        <w:spacing w:after="0"/>
        <w:rPr>
          <w:rFonts w:ascii="Times New Roman" w:hAnsi="Times New Roman" w:cs="Times New Roman"/>
          <w:sz w:val="24"/>
          <w:szCs w:val="24"/>
        </w:rPr>
      </w:pPr>
    </w:p>
    <w:p w14:paraId="2596CE87"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(a) Research on drugs for which an investigational new drug application (21 CFR 312) is not required. (Research on marketed drugs that significantly increases the risks or decreases the acceptability of the risks associated with the use of the product is not eligible for expedited review.)</w:t>
      </w:r>
    </w:p>
    <w:p w14:paraId="257DD288" w14:textId="77777777" w:rsidR="00E25396" w:rsidRPr="00E25396" w:rsidRDefault="00E25396" w:rsidP="00E25396">
      <w:pPr>
        <w:spacing w:after="0"/>
        <w:rPr>
          <w:rFonts w:ascii="Times New Roman" w:hAnsi="Times New Roman" w:cs="Times New Roman"/>
          <w:sz w:val="24"/>
          <w:szCs w:val="24"/>
        </w:rPr>
      </w:pPr>
    </w:p>
    <w:p w14:paraId="67027BCD"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(b) Research on medical devices for which (i) an investigational device exemption application (21 CFR 812) is not required; or (ii) the medical device is cleared/approved for marketing and the medical device is being used in accordance with its cleared/approved labeling.</w:t>
      </w:r>
    </w:p>
    <w:p w14:paraId="655463DA" w14:textId="77777777" w:rsidR="00E25396" w:rsidRPr="00E25396" w:rsidRDefault="00E25396" w:rsidP="00E25396">
      <w:pPr>
        <w:spacing w:after="0"/>
        <w:rPr>
          <w:rFonts w:ascii="Times New Roman" w:hAnsi="Times New Roman" w:cs="Times New Roman"/>
          <w:sz w:val="24"/>
          <w:szCs w:val="24"/>
        </w:rPr>
      </w:pPr>
    </w:p>
    <w:p w14:paraId="7187901D" w14:textId="77777777" w:rsidR="00E25396" w:rsidRPr="00E25396" w:rsidRDefault="00E25396" w:rsidP="00E25396">
      <w:pPr>
        <w:spacing w:after="0"/>
        <w:rPr>
          <w:rFonts w:ascii="Times New Roman" w:hAnsi="Times New Roman" w:cs="Times New Roman"/>
          <w:b/>
          <w:sz w:val="24"/>
          <w:szCs w:val="24"/>
          <w:u w:val="single"/>
        </w:rPr>
      </w:pPr>
      <w:r w:rsidRPr="00E25396">
        <w:rPr>
          <w:rFonts w:ascii="Times New Roman" w:hAnsi="Times New Roman" w:cs="Times New Roman"/>
          <w:b/>
          <w:sz w:val="24"/>
          <w:szCs w:val="24"/>
          <w:u w:val="single"/>
        </w:rPr>
        <w:t>Category 2</w:t>
      </w:r>
    </w:p>
    <w:p w14:paraId="78B09447" w14:textId="77777777" w:rsidR="00E25396" w:rsidRPr="00E25396" w:rsidRDefault="00E25396" w:rsidP="00E25396">
      <w:pPr>
        <w:spacing w:after="0"/>
        <w:rPr>
          <w:rFonts w:ascii="Times New Roman" w:hAnsi="Times New Roman" w:cs="Times New Roman"/>
          <w:sz w:val="24"/>
          <w:szCs w:val="24"/>
        </w:rPr>
      </w:pPr>
    </w:p>
    <w:p w14:paraId="29356FCA"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Collection of blood samples by finger stick, heel stick, ear stick or venipuncture as follows:</w:t>
      </w:r>
    </w:p>
    <w:p w14:paraId="020E65F0" w14:textId="77777777" w:rsidR="00E25396" w:rsidRPr="00E25396" w:rsidRDefault="00E25396" w:rsidP="00E25396">
      <w:pPr>
        <w:spacing w:after="0"/>
        <w:rPr>
          <w:rFonts w:ascii="Times New Roman" w:hAnsi="Times New Roman" w:cs="Times New Roman"/>
          <w:sz w:val="24"/>
          <w:szCs w:val="24"/>
        </w:rPr>
      </w:pPr>
    </w:p>
    <w:p w14:paraId="7D695B96"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(a) From healthy, non-pregnant adults who weigh at least 100 pounds. For these participants, the amounts drawn may not exceed 550 ml in an 8 week period and collection may not occur more frequently than 2 times per week; OR</w:t>
      </w:r>
    </w:p>
    <w:p w14:paraId="4DEB7A90" w14:textId="77777777" w:rsidR="00E25396" w:rsidRPr="00E25396" w:rsidRDefault="00E25396" w:rsidP="00E25396">
      <w:pPr>
        <w:spacing w:after="0"/>
        <w:rPr>
          <w:rFonts w:ascii="Times New Roman" w:hAnsi="Times New Roman" w:cs="Times New Roman"/>
          <w:sz w:val="24"/>
          <w:szCs w:val="24"/>
        </w:rPr>
      </w:pPr>
    </w:p>
    <w:p w14:paraId="5DC9B476"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(b) From other adults and children, considering the age, weight, and health of the participants, the collection procedure, the amount of blood to be collected, and the frequency with which it will be collected. For these participants, the amount drawn may not exceed the lesser of 50 ml or 3 ml per kg in an 8 week period and collection may not occur more frequently than 2 times per week.</w:t>
      </w:r>
    </w:p>
    <w:p w14:paraId="1E1CFE04" w14:textId="77777777" w:rsidR="00E25396" w:rsidRPr="00E25396" w:rsidRDefault="00E25396" w:rsidP="00E25396">
      <w:pPr>
        <w:spacing w:after="0"/>
        <w:rPr>
          <w:rFonts w:ascii="Times New Roman" w:hAnsi="Times New Roman" w:cs="Times New Roman"/>
          <w:sz w:val="24"/>
          <w:szCs w:val="24"/>
        </w:rPr>
      </w:pPr>
    </w:p>
    <w:p w14:paraId="5949AF8D" w14:textId="77777777" w:rsidR="00E25396" w:rsidRPr="00E25396" w:rsidRDefault="00E25396" w:rsidP="00E25396">
      <w:pPr>
        <w:spacing w:after="0"/>
        <w:rPr>
          <w:rFonts w:ascii="Times New Roman" w:hAnsi="Times New Roman" w:cs="Times New Roman"/>
          <w:b/>
          <w:sz w:val="24"/>
          <w:szCs w:val="24"/>
          <w:u w:val="single"/>
        </w:rPr>
      </w:pPr>
      <w:r w:rsidRPr="00E25396">
        <w:rPr>
          <w:rFonts w:ascii="Times New Roman" w:hAnsi="Times New Roman" w:cs="Times New Roman"/>
          <w:b/>
          <w:sz w:val="24"/>
          <w:szCs w:val="24"/>
          <w:u w:val="single"/>
        </w:rPr>
        <w:lastRenderedPageBreak/>
        <w:t>Category 3</w:t>
      </w:r>
    </w:p>
    <w:p w14:paraId="7AE094BA" w14:textId="77777777" w:rsidR="00E25396" w:rsidRPr="00E25396" w:rsidRDefault="00E25396" w:rsidP="00E25396">
      <w:pPr>
        <w:spacing w:after="0"/>
        <w:rPr>
          <w:rFonts w:ascii="Times New Roman" w:hAnsi="Times New Roman" w:cs="Times New Roman"/>
          <w:b/>
          <w:sz w:val="24"/>
          <w:szCs w:val="24"/>
          <w:u w:val="single"/>
        </w:rPr>
      </w:pPr>
    </w:p>
    <w:p w14:paraId="14B6A1FA"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Prospective collection of biological specimens for research purposes by non-invasive means. Examples include:</w:t>
      </w:r>
    </w:p>
    <w:p w14:paraId="3D70B7C8"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•Hair and nail clippings in a non-disfiguring manner;</w:t>
      </w:r>
    </w:p>
    <w:p w14:paraId="284743D5"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•Deciduous teeth at time of exfoliation or if routine patient care indicates a need for extraction;</w:t>
      </w:r>
    </w:p>
    <w:p w14:paraId="5102037E"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•Permanent teeth if routine patient care indicates a need for extraction;</w:t>
      </w:r>
    </w:p>
    <w:p w14:paraId="554CCCB1"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•Excreta and external secretions (including sweat);</w:t>
      </w:r>
    </w:p>
    <w:p w14:paraId="7E558CEC"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•Uncannulated saliva collected either in an unstimulated fashion or stimulated by chewing gumbase or wax or by applying a dilute citric solution to the tongue;</w:t>
      </w:r>
    </w:p>
    <w:p w14:paraId="330C25C8"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•Placenta removal at delivery;</w:t>
      </w:r>
    </w:p>
    <w:p w14:paraId="741240CC"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•Amniotic fluid obtained at the time of rupture of the membrane prior to or during labor;</w:t>
      </w:r>
    </w:p>
    <w:p w14:paraId="7B4CB576"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•Supra- and subgingival dental plaque and calculus, provided the collection procedure is not more invasive than routine prophylactic scaling of the teeth and the process is accomplished in accordance with accepted prophylactic techniques;</w:t>
      </w:r>
    </w:p>
    <w:p w14:paraId="48DA6AAD"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•Mucosal and skin cells collected by buccal scraping or swab, skin swab, or mouth washings;</w:t>
      </w:r>
    </w:p>
    <w:p w14:paraId="7E3B3D98"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•Sputum collected after saline mist nebulization</w:t>
      </w:r>
    </w:p>
    <w:p w14:paraId="41B6ECC0" w14:textId="77777777" w:rsidR="00E25396" w:rsidRPr="00E25396" w:rsidRDefault="00E25396" w:rsidP="00E25396">
      <w:pPr>
        <w:spacing w:after="0"/>
        <w:rPr>
          <w:rFonts w:ascii="Times New Roman" w:hAnsi="Times New Roman" w:cs="Times New Roman"/>
          <w:sz w:val="24"/>
          <w:szCs w:val="24"/>
        </w:rPr>
      </w:pPr>
    </w:p>
    <w:p w14:paraId="21A55765"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Note: On October 4, 2010, OHRP clarified that it agrees with the FDA’s position that the following procedures are considered noninvasive:</w:t>
      </w:r>
    </w:p>
    <w:p w14:paraId="5F1688C5"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•Vaginal swabs that do not go beyond the cervical os;</w:t>
      </w:r>
    </w:p>
    <w:p w14:paraId="7E89C78D"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•Rectal swabs that do not go beyond the rectum; and</w:t>
      </w:r>
    </w:p>
    <w:p w14:paraId="06B97233"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•Nasal swabs that do not go beyond the nares.</w:t>
      </w:r>
    </w:p>
    <w:p w14:paraId="135EB951" w14:textId="77777777" w:rsidR="00E25396" w:rsidRPr="00E25396" w:rsidRDefault="00E25396" w:rsidP="00E25396">
      <w:pPr>
        <w:spacing w:after="0"/>
        <w:rPr>
          <w:rFonts w:ascii="Times New Roman" w:hAnsi="Times New Roman" w:cs="Times New Roman"/>
          <w:sz w:val="24"/>
          <w:szCs w:val="24"/>
        </w:rPr>
      </w:pPr>
    </w:p>
    <w:p w14:paraId="33F8010A" w14:textId="77777777" w:rsidR="00E25396" w:rsidRPr="00E25396" w:rsidRDefault="00E25396" w:rsidP="00E25396">
      <w:pPr>
        <w:spacing w:after="0"/>
        <w:rPr>
          <w:rFonts w:ascii="Times New Roman" w:hAnsi="Times New Roman" w:cs="Times New Roman"/>
          <w:b/>
          <w:sz w:val="24"/>
          <w:szCs w:val="24"/>
          <w:u w:val="single"/>
        </w:rPr>
      </w:pPr>
      <w:r w:rsidRPr="00E25396">
        <w:rPr>
          <w:rFonts w:ascii="Times New Roman" w:hAnsi="Times New Roman" w:cs="Times New Roman"/>
          <w:b/>
          <w:sz w:val="24"/>
          <w:szCs w:val="24"/>
          <w:u w:val="single"/>
        </w:rPr>
        <w:t>Category 4</w:t>
      </w:r>
    </w:p>
    <w:p w14:paraId="4C4CA157" w14:textId="77777777" w:rsidR="00E25396" w:rsidRPr="00E25396" w:rsidRDefault="00E25396" w:rsidP="00E25396">
      <w:pPr>
        <w:spacing w:after="0"/>
        <w:rPr>
          <w:rFonts w:ascii="Times New Roman" w:hAnsi="Times New Roman" w:cs="Times New Roman"/>
          <w:sz w:val="24"/>
          <w:szCs w:val="24"/>
        </w:rPr>
      </w:pPr>
    </w:p>
    <w:p w14:paraId="32D6761A"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Examples include:</w:t>
      </w:r>
    </w:p>
    <w:p w14:paraId="687D81B5"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•Physical sensors that are applied either to the surface of the body or at a distance and do not involve input of significant amounts of energy into the participant or an invasion of the participant's privacy;</w:t>
      </w:r>
    </w:p>
    <w:p w14:paraId="31E5FAC9"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•Weighing or testing sensory acuity;</w:t>
      </w:r>
    </w:p>
    <w:p w14:paraId="5ED2B86D"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•Magnetic resonance imaging;</w:t>
      </w:r>
    </w:p>
    <w:p w14:paraId="54FA0B68"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•Electrocardiography, electroencephalography, thermography, detection of naturally occurring radioactivity, electroretinography, ultrasound, diagnostic infrared imaging, doppler blood flow, and echocardiography;</w:t>
      </w:r>
    </w:p>
    <w:p w14:paraId="17947E82"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•Moderate exercise, muscular strength testing, body composition assessment, and flexibility testing where appropriate given the age, weight, and health of the individual.</w:t>
      </w:r>
    </w:p>
    <w:p w14:paraId="36C60004" w14:textId="77777777" w:rsidR="00E25396" w:rsidRPr="00E25396" w:rsidRDefault="00E25396" w:rsidP="00E25396">
      <w:pPr>
        <w:spacing w:after="0"/>
        <w:rPr>
          <w:rFonts w:ascii="Times New Roman" w:hAnsi="Times New Roman" w:cs="Times New Roman"/>
          <w:sz w:val="24"/>
          <w:szCs w:val="24"/>
        </w:rPr>
      </w:pPr>
    </w:p>
    <w:p w14:paraId="64FB7B88" w14:textId="77777777" w:rsidR="00E25396" w:rsidRPr="00E25396" w:rsidRDefault="00E25396" w:rsidP="00E25396">
      <w:pPr>
        <w:spacing w:after="0"/>
        <w:rPr>
          <w:rFonts w:ascii="Times New Roman" w:hAnsi="Times New Roman" w:cs="Times New Roman"/>
          <w:b/>
          <w:sz w:val="24"/>
          <w:szCs w:val="24"/>
          <w:u w:val="single"/>
        </w:rPr>
      </w:pPr>
      <w:r w:rsidRPr="00E25396">
        <w:rPr>
          <w:rFonts w:ascii="Times New Roman" w:hAnsi="Times New Roman" w:cs="Times New Roman"/>
          <w:b/>
          <w:sz w:val="24"/>
          <w:szCs w:val="24"/>
          <w:u w:val="single"/>
        </w:rPr>
        <w:lastRenderedPageBreak/>
        <w:t>Category 5</w:t>
      </w:r>
    </w:p>
    <w:p w14:paraId="1EBF07B2" w14:textId="77777777" w:rsidR="00E25396" w:rsidRPr="00E25396" w:rsidRDefault="00E25396" w:rsidP="00E25396">
      <w:pPr>
        <w:spacing w:after="0"/>
        <w:rPr>
          <w:rFonts w:ascii="Times New Roman" w:hAnsi="Times New Roman" w:cs="Times New Roman"/>
          <w:sz w:val="24"/>
          <w:szCs w:val="24"/>
        </w:rPr>
      </w:pPr>
    </w:p>
    <w:p w14:paraId="2196F1BC"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Research involving materials (data, documents, records, or specimens) that have been collected or will be collected solely for non-research purposes (such as medical treatment or diagnosis).</w:t>
      </w:r>
    </w:p>
    <w:p w14:paraId="36C48A5F" w14:textId="77777777" w:rsidR="00E25396" w:rsidRPr="00E25396" w:rsidRDefault="00E25396" w:rsidP="00E25396">
      <w:pPr>
        <w:spacing w:after="0"/>
        <w:rPr>
          <w:rFonts w:ascii="Times New Roman" w:hAnsi="Times New Roman" w:cs="Times New Roman"/>
          <w:sz w:val="24"/>
          <w:szCs w:val="24"/>
        </w:rPr>
      </w:pPr>
    </w:p>
    <w:p w14:paraId="2CFD2685"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NOTE:</w:t>
      </w:r>
    </w:p>
    <w:p w14:paraId="06BB8527"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•Some research using only retrospective data may qualify for exempt category 4.</w:t>
      </w:r>
    </w:p>
    <w:p w14:paraId="62EFCB8F"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•This category is applicable to research involving the use of data obtained from medical charts when the investigator wishes to collect both retrospective and prospective data.</w:t>
      </w:r>
    </w:p>
    <w:p w14:paraId="2461151A"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•This category includes materials that are collected for either non-research or research purposes, provided that any materials collected for research were not collected for the currently proposed research.</w:t>
      </w:r>
    </w:p>
    <w:p w14:paraId="3B734C5B"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•The phrase "...or will be collected solely for non-research purposes" pertains to the origin of the materials. For example, blood samples that were collected for a clinical test.</w:t>
      </w:r>
    </w:p>
    <w:p w14:paraId="51450497" w14:textId="77777777" w:rsidR="00E25396" w:rsidRPr="00E25396" w:rsidRDefault="00E25396" w:rsidP="00E25396">
      <w:pPr>
        <w:spacing w:after="0"/>
        <w:rPr>
          <w:rFonts w:ascii="Times New Roman" w:hAnsi="Times New Roman" w:cs="Times New Roman"/>
          <w:sz w:val="24"/>
          <w:szCs w:val="24"/>
        </w:rPr>
      </w:pPr>
    </w:p>
    <w:p w14:paraId="5FCE0446" w14:textId="77777777" w:rsidR="00E25396" w:rsidRPr="00E25396" w:rsidRDefault="00E25396" w:rsidP="00E25396">
      <w:pPr>
        <w:spacing w:after="0"/>
        <w:rPr>
          <w:rFonts w:ascii="Times New Roman" w:hAnsi="Times New Roman" w:cs="Times New Roman"/>
          <w:b/>
          <w:sz w:val="24"/>
          <w:szCs w:val="24"/>
          <w:u w:val="single"/>
        </w:rPr>
      </w:pPr>
      <w:r w:rsidRPr="00E25396">
        <w:rPr>
          <w:rFonts w:ascii="Times New Roman" w:hAnsi="Times New Roman" w:cs="Times New Roman"/>
          <w:b/>
          <w:sz w:val="24"/>
          <w:szCs w:val="24"/>
          <w:u w:val="single"/>
        </w:rPr>
        <w:t>Category 6</w:t>
      </w:r>
    </w:p>
    <w:p w14:paraId="7D86CF16" w14:textId="77777777" w:rsidR="00E25396" w:rsidRPr="00E25396" w:rsidRDefault="00E25396" w:rsidP="00E25396">
      <w:pPr>
        <w:spacing w:after="0"/>
        <w:rPr>
          <w:rFonts w:ascii="Times New Roman" w:hAnsi="Times New Roman" w:cs="Times New Roman"/>
          <w:sz w:val="24"/>
          <w:szCs w:val="24"/>
        </w:rPr>
      </w:pPr>
    </w:p>
    <w:p w14:paraId="37C38125"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Collection of data from voice, video, digital, image recordings made for research purposes.</w:t>
      </w:r>
    </w:p>
    <w:p w14:paraId="623E2F8C" w14:textId="77777777" w:rsidR="00E25396" w:rsidRPr="00E25396" w:rsidRDefault="00E25396" w:rsidP="00E25396">
      <w:pPr>
        <w:spacing w:after="0"/>
        <w:rPr>
          <w:rFonts w:ascii="Times New Roman" w:hAnsi="Times New Roman" w:cs="Times New Roman"/>
          <w:sz w:val="24"/>
          <w:szCs w:val="24"/>
        </w:rPr>
      </w:pPr>
    </w:p>
    <w:p w14:paraId="06B2F62A" w14:textId="77777777" w:rsidR="00E25396" w:rsidRPr="00E25396" w:rsidRDefault="00E25396" w:rsidP="00E25396">
      <w:pPr>
        <w:spacing w:after="0"/>
        <w:rPr>
          <w:rFonts w:ascii="Times New Roman" w:hAnsi="Times New Roman" w:cs="Times New Roman"/>
          <w:b/>
          <w:sz w:val="24"/>
          <w:szCs w:val="24"/>
          <w:u w:val="single"/>
        </w:rPr>
      </w:pPr>
      <w:r w:rsidRPr="00E25396">
        <w:rPr>
          <w:rFonts w:ascii="Times New Roman" w:hAnsi="Times New Roman" w:cs="Times New Roman"/>
          <w:b/>
          <w:sz w:val="24"/>
          <w:szCs w:val="24"/>
          <w:u w:val="single"/>
        </w:rPr>
        <w:t>Category 7</w:t>
      </w:r>
    </w:p>
    <w:p w14:paraId="1A9A56BE" w14:textId="77777777" w:rsidR="00E25396" w:rsidRPr="00E25396" w:rsidRDefault="00E25396" w:rsidP="00E25396">
      <w:pPr>
        <w:spacing w:after="0"/>
        <w:rPr>
          <w:rFonts w:ascii="Times New Roman" w:hAnsi="Times New Roman" w:cs="Times New Roman"/>
          <w:sz w:val="24"/>
          <w:szCs w:val="24"/>
        </w:rPr>
      </w:pPr>
    </w:p>
    <w:p w14:paraId="2DFE7451"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p>
    <w:p w14:paraId="15C1113C" w14:textId="77777777" w:rsidR="00E25396" w:rsidRPr="00E25396" w:rsidRDefault="00E25396" w:rsidP="00E25396">
      <w:pPr>
        <w:spacing w:after="0"/>
        <w:rPr>
          <w:rFonts w:ascii="Times New Roman" w:hAnsi="Times New Roman" w:cs="Times New Roman"/>
          <w:sz w:val="24"/>
          <w:szCs w:val="24"/>
        </w:rPr>
      </w:pPr>
    </w:p>
    <w:p w14:paraId="2ABEDB0D"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NOTE: Some research utilizing these procedures may qualify for exempt category 2.</w:t>
      </w:r>
    </w:p>
    <w:p w14:paraId="76E65AA9" w14:textId="77777777" w:rsidR="00E25396" w:rsidRPr="00E25396" w:rsidRDefault="00E25396" w:rsidP="00E25396">
      <w:pPr>
        <w:spacing w:after="0"/>
        <w:rPr>
          <w:rFonts w:ascii="Times New Roman" w:hAnsi="Times New Roman" w:cs="Times New Roman"/>
          <w:sz w:val="24"/>
          <w:szCs w:val="24"/>
        </w:rPr>
      </w:pPr>
    </w:p>
    <w:p w14:paraId="7E30F688" w14:textId="77777777" w:rsidR="00E25396" w:rsidRPr="00E25396" w:rsidRDefault="00E25396" w:rsidP="00E25396">
      <w:pPr>
        <w:spacing w:after="0"/>
        <w:rPr>
          <w:rFonts w:ascii="Times New Roman" w:hAnsi="Times New Roman" w:cs="Times New Roman"/>
          <w:b/>
          <w:sz w:val="24"/>
          <w:szCs w:val="24"/>
          <w:u w:val="single"/>
        </w:rPr>
      </w:pPr>
      <w:r w:rsidRPr="00E25396">
        <w:rPr>
          <w:rFonts w:ascii="Times New Roman" w:hAnsi="Times New Roman" w:cs="Times New Roman"/>
          <w:b/>
          <w:sz w:val="24"/>
          <w:szCs w:val="24"/>
          <w:u w:val="single"/>
        </w:rPr>
        <w:t>Category 8</w:t>
      </w:r>
    </w:p>
    <w:p w14:paraId="376ECA66" w14:textId="77777777" w:rsidR="00E25396" w:rsidRPr="00E25396" w:rsidRDefault="00E25396" w:rsidP="00E25396">
      <w:pPr>
        <w:spacing w:after="0"/>
        <w:rPr>
          <w:rFonts w:ascii="Times New Roman" w:hAnsi="Times New Roman" w:cs="Times New Roman"/>
          <w:sz w:val="24"/>
          <w:szCs w:val="24"/>
        </w:rPr>
      </w:pPr>
    </w:p>
    <w:p w14:paraId="305782CC"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Continuing review of research previously approved by the convened IRB as follows:</w:t>
      </w:r>
    </w:p>
    <w:p w14:paraId="28419A7C" w14:textId="77777777" w:rsidR="00E25396" w:rsidRPr="00E25396" w:rsidRDefault="00E25396" w:rsidP="00E25396">
      <w:pPr>
        <w:spacing w:after="0"/>
        <w:rPr>
          <w:rFonts w:ascii="Times New Roman" w:hAnsi="Times New Roman" w:cs="Times New Roman"/>
          <w:sz w:val="24"/>
          <w:szCs w:val="24"/>
        </w:rPr>
      </w:pPr>
    </w:p>
    <w:p w14:paraId="77D060BC"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(a) where (i) the research is permanently closed to the enrollment of new subjects; (ii) all subjects have completed all research-related interventions and (iii) the research remains active only for long-term follow-up of subjects; OR</w:t>
      </w:r>
    </w:p>
    <w:p w14:paraId="101BF666" w14:textId="77777777" w:rsidR="00E25396" w:rsidRPr="00E25396" w:rsidRDefault="00E25396" w:rsidP="00E25396">
      <w:pPr>
        <w:spacing w:after="0"/>
        <w:rPr>
          <w:rFonts w:ascii="Times New Roman" w:hAnsi="Times New Roman" w:cs="Times New Roman"/>
          <w:sz w:val="24"/>
          <w:szCs w:val="24"/>
        </w:rPr>
      </w:pPr>
    </w:p>
    <w:p w14:paraId="1BC86253"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(b) where no subjects have been enrolled and no additional risks have been identified; OR</w:t>
      </w:r>
    </w:p>
    <w:p w14:paraId="7170D7A0" w14:textId="77777777" w:rsidR="00E25396" w:rsidRPr="00E25396" w:rsidRDefault="00E25396" w:rsidP="00E25396">
      <w:pPr>
        <w:spacing w:after="0"/>
        <w:rPr>
          <w:rFonts w:ascii="Times New Roman" w:hAnsi="Times New Roman" w:cs="Times New Roman"/>
          <w:sz w:val="24"/>
          <w:szCs w:val="24"/>
        </w:rPr>
      </w:pPr>
    </w:p>
    <w:p w14:paraId="110D0E4A"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(c) where the remaining research activities are limited to data analysis.</w:t>
      </w:r>
    </w:p>
    <w:p w14:paraId="3CE9D56B" w14:textId="77777777" w:rsidR="00E25396" w:rsidRPr="00E25396" w:rsidRDefault="00E25396" w:rsidP="00E25396">
      <w:pPr>
        <w:spacing w:after="0"/>
        <w:rPr>
          <w:rFonts w:ascii="Times New Roman" w:hAnsi="Times New Roman" w:cs="Times New Roman"/>
          <w:sz w:val="24"/>
          <w:szCs w:val="24"/>
        </w:rPr>
      </w:pPr>
    </w:p>
    <w:p w14:paraId="71AD4DF9"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NOTE: Closure of enrollment only has to apply to the local site, not to all sites.</w:t>
      </w:r>
    </w:p>
    <w:p w14:paraId="20953D13" w14:textId="77777777" w:rsidR="00E25396" w:rsidRPr="00E25396" w:rsidRDefault="00E25396" w:rsidP="00E25396">
      <w:pPr>
        <w:spacing w:after="0"/>
        <w:rPr>
          <w:rFonts w:ascii="Times New Roman" w:hAnsi="Times New Roman" w:cs="Times New Roman"/>
          <w:b/>
          <w:sz w:val="24"/>
          <w:szCs w:val="24"/>
          <w:u w:val="single"/>
        </w:rPr>
      </w:pPr>
    </w:p>
    <w:p w14:paraId="1854BFDF" w14:textId="77777777" w:rsidR="00E25396"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b/>
          <w:sz w:val="24"/>
          <w:szCs w:val="24"/>
          <w:u w:val="single"/>
        </w:rPr>
        <w:t>Category 9</w:t>
      </w:r>
    </w:p>
    <w:p w14:paraId="065189CF" w14:textId="77777777" w:rsidR="00E25396" w:rsidRPr="00E25396" w:rsidRDefault="00E25396" w:rsidP="00E25396">
      <w:pPr>
        <w:spacing w:after="0"/>
        <w:rPr>
          <w:rFonts w:ascii="Times New Roman" w:hAnsi="Times New Roman" w:cs="Times New Roman"/>
          <w:sz w:val="24"/>
          <w:szCs w:val="24"/>
        </w:rPr>
      </w:pPr>
    </w:p>
    <w:p w14:paraId="01207BBB" w14:textId="77777777" w:rsidR="00413520" w:rsidRPr="00E25396" w:rsidRDefault="00E25396" w:rsidP="00E25396">
      <w:pPr>
        <w:spacing w:after="0"/>
        <w:rPr>
          <w:rFonts w:ascii="Times New Roman" w:hAnsi="Times New Roman" w:cs="Times New Roman"/>
          <w:sz w:val="24"/>
          <w:szCs w:val="24"/>
        </w:rPr>
      </w:pPr>
      <w:r w:rsidRPr="00E25396">
        <w:rPr>
          <w:rFonts w:ascii="Times New Roman" w:hAnsi="Times New Roman" w:cs="Times New Roman"/>
          <w:sz w:val="24"/>
          <w:szCs w:val="24"/>
        </w:rPr>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sectPr w:rsidR="00413520" w:rsidRPr="00E2539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376A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96"/>
    <w:rsid w:val="00413520"/>
    <w:rsid w:val="006E5787"/>
    <w:rsid w:val="00755139"/>
    <w:rsid w:val="00955FB8"/>
    <w:rsid w:val="00D51D0E"/>
    <w:rsid w:val="00E25396"/>
    <w:rsid w:val="00FA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787"/>
    <w:rPr>
      <w:sz w:val="16"/>
      <w:szCs w:val="16"/>
    </w:rPr>
  </w:style>
  <w:style w:type="paragraph" w:styleId="CommentText">
    <w:name w:val="annotation text"/>
    <w:basedOn w:val="Normal"/>
    <w:link w:val="CommentTextChar"/>
    <w:uiPriority w:val="99"/>
    <w:semiHidden/>
    <w:unhideWhenUsed/>
    <w:rsid w:val="006E5787"/>
    <w:pPr>
      <w:spacing w:line="240" w:lineRule="auto"/>
    </w:pPr>
    <w:rPr>
      <w:sz w:val="20"/>
      <w:szCs w:val="20"/>
    </w:rPr>
  </w:style>
  <w:style w:type="character" w:customStyle="1" w:styleId="CommentTextChar">
    <w:name w:val="Comment Text Char"/>
    <w:basedOn w:val="DefaultParagraphFont"/>
    <w:link w:val="CommentText"/>
    <w:uiPriority w:val="99"/>
    <w:semiHidden/>
    <w:rsid w:val="006E5787"/>
    <w:rPr>
      <w:sz w:val="20"/>
      <w:szCs w:val="20"/>
    </w:rPr>
  </w:style>
  <w:style w:type="paragraph" w:styleId="CommentSubject">
    <w:name w:val="annotation subject"/>
    <w:basedOn w:val="CommentText"/>
    <w:next w:val="CommentText"/>
    <w:link w:val="CommentSubjectChar"/>
    <w:uiPriority w:val="99"/>
    <w:semiHidden/>
    <w:unhideWhenUsed/>
    <w:rsid w:val="006E5787"/>
    <w:rPr>
      <w:b/>
      <w:bCs/>
    </w:rPr>
  </w:style>
  <w:style w:type="character" w:customStyle="1" w:styleId="CommentSubjectChar">
    <w:name w:val="Comment Subject Char"/>
    <w:basedOn w:val="CommentTextChar"/>
    <w:link w:val="CommentSubject"/>
    <w:uiPriority w:val="99"/>
    <w:semiHidden/>
    <w:rsid w:val="006E5787"/>
    <w:rPr>
      <w:b/>
      <w:bCs/>
      <w:sz w:val="20"/>
      <w:szCs w:val="20"/>
    </w:rPr>
  </w:style>
  <w:style w:type="paragraph" w:styleId="BalloonText">
    <w:name w:val="Balloon Text"/>
    <w:basedOn w:val="Normal"/>
    <w:link w:val="BalloonTextChar"/>
    <w:uiPriority w:val="99"/>
    <w:semiHidden/>
    <w:unhideWhenUsed/>
    <w:rsid w:val="006E5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787"/>
    <w:rPr>
      <w:sz w:val="16"/>
      <w:szCs w:val="16"/>
    </w:rPr>
  </w:style>
  <w:style w:type="paragraph" w:styleId="CommentText">
    <w:name w:val="annotation text"/>
    <w:basedOn w:val="Normal"/>
    <w:link w:val="CommentTextChar"/>
    <w:uiPriority w:val="99"/>
    <w:semiHidden/>
    <w:unhideWhenUsed/>
    <w:rsid w:val="006E5787"/>
    <w:pPr>
      <w:spacing w:line="240" w:lineRule="auto"/>
    </w:pPr>
    <w:rPr>
      <w:sz w:val="20"/>
      <w:szCs w:val="20"/>
    </w:rPr>
  </w:style>
  <w:style w:type="character" w:customStyle="1" w:styleId="CommentTextChar">
    <w:name w:val="Comment Text Char"/>
    <w:basedOn w:val="DefaultParagraphFont"/>
    <w:link w:val="CommentText"/>
    <w:uiPriority w:val="99"/>
    <w:semiHidden/>
    <w:rsid w:val="006E5787"/>
    <w:rPr>
      <w:sz w:val="20"/>
      <w:szCs w:val="20"/>
    </w:rPr>
  </w:style>
  <w:style w:type="paragraph" w:styleId="CommentSubject">
    <w:name w:val="annotation subject"/>
    <w:basedOn w:val="CommentText"/>
    <w:next w:val="CommentText"/>
    <w:link w:val="CommentSubjectChar"/>
    <w:uiPriority w:val="99"/>
    <w:semiHidden/>
    <w:unhideWhenUsed/>
    <w:rsid w:val="006E5787"/>
    <w:rPr>
      <w:b/>
      <w:bCs/>
    </w:rPr>
  </w:style>
  <w:style w:type="character" w:customStyle="1" w:styleId="CommentSubjectChar">
    <w:name w:val="Comment Subject Char"/>
    <w:basedOn w:val="CommentTextChar"/>
    <w:link w:val="CommentSubject"/>
    <w:uiPriority w:val="99"/>
    <w:semiHidden/>
    <w:rsid w:val="006E5787"/>
    <w:rPr>
      <w:b/>
      <w:bCs/>
      <w:sz w:val="20"/>
      <w:szCs w:val="20"/>
    </w:rPr>
  </w:style>
  <w:style w:type="paragraph" w:styleId="BalloonText">
    <w:name w:val="Balloon Text"/>
    <w:basedOn w:val="Normal"/>
    <w:link w:val="BalloonTextChar"/>
    <w:uiPriority w:val="99"/>
    <w:semiHidden/>
    <w:unhideWhenUsed/>
    <w:rsid w:val="006E5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81a1f4d-4e8c-421e-88ff-7f87a9e066a9">Policies and Procedures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6AFEC38563434F94996C0386C0A9CE" ma:contentTypeVersion="1" ma:contentTypeDescription="Create a new document." ma:contentTypeScope="" ma:versionID="c739a5031dbccf1fbd6394c4787412d6">
  <xsd:schema xmlns:xsd="http://www.w3.org/2001/XMLSchema" xmlns:xs="http://www.w3.org/2001/XMLSchema" xmlns:p="http://schemas.microsoft.com/office/2006/metadata/properties" xmlns:ns2="d81a1f4d-4e8c-421e-88ff-7f87a9e066a9" targetNamespace="http://schemas.microsoft.com/office/2006/metadata/properties" ma:root="true" ma:fieldsID="574b9116a60fc2c5387e28e1a042132f" ns2:_="">
    <xsd:import namespace="d81a1f4d-4e8c-421e-88ff-7f87a9e066a9"/>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1f4d-4e8c-421e-88ff-7f87a9e066a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gendas and Membership"/>
          <xsd:enumeration value="Minutes"/>
          <xsd:enumeration value="Applications and Approval Letters"/>
          <xsd:enumeration value="Education and Training for Investigators"/>
          <xsd:enumeration value="Draft Documents"/>
          <xsd:enumeration value="Policies and Procedures"/>
          <xsd:enumeration value="Templates and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1E156-7FC7-4B3A-BBEC-65248696AF91}"/>
</file>

<file path=customXml/itemProps2.xml><?xml version="1.0" encoding="utf-8"?>
<ds:datastoreItem xmlns:ds="http://schemas.openxmlformats.org/officeDocument/2006/customXml" ds:itemID="{44E8938F-84C3-46A9-B2A8-ED9EC777A3B7}"/>
</file>

<file path=customXml/itemProps3.xml><?xml version="1.0" encoding="utf-8"?>
<ds:datastoreItem xmlns:ds="http://schemas.openxmlformats.org/officeDocument/2006/customXml" ds:itemID="{E2CBBBD7-CFD5-4CB5-84FA-CFC53958D78F}"/>
</file>

<file path=docProps/app.xml><?xml version="1.0" encoding="utf-8"?>
<Properties xmlns="http://schemas.openxmlformats.org/officeDocument/2006/extended-properties" xmlns:vt="http://schemas.openxmlformats.org/officeDocument/2006/docPropsVTypes">
  <Template>Normal</Template>
  <TotalTime>4</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DeSales University</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Echols, Sonya R</dc:creator>
  <cp:keywords/>
  <dc:description/>
  <cp:lastModifiedBy>Echols, Sonya R</cp:lastModifiedBy>
  <cp:revision>3</cp:revision>
  <dcterms:created xsi:type="dcterms:W3CDTF">2015-11-18T16:55:00Z</dcterms:created>
  <dcterms:modified xsi:type="dcterms:W3CDTF">2015-11-18T20:53:00Z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0x010100806AFEC38563434F94996C0386C0A9CE</vt:lpwstr>
  </property>
</Properties>
</file>