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33274" w14:textId="46307818" w:rsidR="007D497D" w:rsidRPr="007D497D" w:rsidRDefault="001A3D85" w:rsidP="00727BCF">
      <w:pPr>
        <w:shd w:val="clear" w:color="auto" w:fill="FFFFFF"/>
        <w:spacing w:line="360" w:lineRule="atLeast"/>
        <w:rPr>
          <w:rFonts w:ascii="Times New Roman" w:eastAsia="Times New Roman" w:hAnsi="Times New Roman" w:cs="Times New Roman"/>
          <w:b/>
          <w:color w:val="000000"/>
          <w:sz w:val="24"/>
          <w:szCs w:val="24"/>
          <w:u w:val="single"/>
          <w:lang w:val="en"/>
        </w:rPr>
      </w:pPr>
      <w:r w:rsidRPr="001A3D85">
        <w:rPr>
          <w:rFonts w:ascii="Times New Roman" w:eastAsia="Times New Roman" w:hAnsi="Times New Roman" w:cs="Times New Roman"/>
          <w:b/>
          <w:color w:val="000000"/>
          <w:sz w:val="24"/>
          <w:szCs w:val="24"/>
          <w:u w:val="single"/>
          <w:lang w:val="en"/>
        </w:rPr>
        <w:t>Involving Non-DeSales Institutions in DeSales Human Subjects Research</w:t>
      </w:r>
    </w:p>
    <w:p w14:paraId="5CC47A3F" w14:textId="4D029173" w:rsidR="00727BCF" w:rsidRPr="005A2746" w:rsidRDefault="00727BCF" w:rsidP="00727BCF">
      <w:pPr>
        <w:shd w:val="clear" w:color="auto" w:fill="FFFFFF"/>
        <w:spacing w:line="360" w:lineRule="atLeast"/>
        <w:rPr>
          <w:rFonts w:ascii="Times New Roman" w:eastAsia="Times New Roman" w:hAnsi="Times New Roman" w:cs="Times New Roman"/>
          <w:color w:val="000000"/>
          <w:sz w:val="24"/>
          <w:szCs w:val="24"/>
          <w:lang w:val="en"/>
        </w:rPr>
      </w:pPr>
      <w:r w:rsidRPr="005A2746">
        <w:rPr>
          <w:rFonts w:ascii="Times New Roman" w:eastAsia="Times New Roman" w:hAnsi="Times New Roman" w:cs="Times New Roman"/>
          <w:color w:val="000000"/>
          <w:sz w:val="24"/>
          <w:szCs w:val="24"/>
          <w:lang w:val="en"/>
        </w:rPr>
        <w:t xml:space="preserve">When </w:t>
      </w:r>
      <w:r>
        <w:rPr>
          <w:rFonts w:ascii="Times New Roman" w:eastAsia="Times New Roman" w:hAnsi="Times New Roman" w:cs="Times New Roman"/>
          <w:color w:val="000000"/>
          <w:sz w:val="24"/>
          <w:szCs w:val="24"/>
          <w:lang w:val="en"/>
        </w:rPr>
        <w:t>DeSales</w:t>
      </w:r>
      <w:r w:rsidRPr="005A2746">
        <w:rPr>
          <w:rFonts w:ascii="Times New Roman" w:eastAsia="Times New Roman" w:hAnsi="Times New Roman" w:cs="Times New Roman"/>
          <w:color w:val="000000"/>
          <w:sz w:val="24"/>
          <w:szCs w:val="24"/>
          <w:lang w:val="en"/>
        </w:rPr>
        <w:t xml:space="preserve"> investigators are involved in research with collaborating institutions, </w:t>
      </w:r>
      <w:r>
        <w:rPr>
          <w:rFonts w:ascii="Times New Roman" w:eastAsia="Times New Roman" w:hAnsi="Times New Roman" w:cs="Times New Roman"/>
          <w:color w:val="000000"/>
          <w:sz w:val="24"/>
          <w:szCs w:val="24"/>
          <w:lang w:val="en"/>
        </w:rPr>
        <w:t>DeSales</w:t>
      </w:r>
      <w:r w:rsidRPr="005A2746">
        <w:rPr>
          <w:rFonts w:ascii="Times New Roman" w:eastAsia="Times New Roman" w:hAnsi="Times New Roman" w:cs="Times New Roman"/>
          <w:color w:val="000000"/>
          <w:sz w:val="24"/>
          <w:szCs w:val="24"/>
          <w:lang w:val="en"/>
        </w:rPr>
        <w:t xml:space="preserve"> will ensure the following:</w:t>
      </w:r>
    </w:p>
    <w:p w14:paraId="7892BBF8" w14:textId="77777777" w:rsidR="00727BCF" w:rsidRPr="005A2746" w:rsidRDefault="00727BCF" w:rsidP="00727BCF">
      <w:pPr>
        <w:numPr>
          <w:ilvl w:val="0"/>
          <w:numId w:val="1"/>
        </w:numPr>
        <w:shd w:val="clear" w:color="auto" w:fill="FFFFFF"/>
        <w:spacing w:line="360" w:lineRule="atLeast"/>
        <w:ind w:left="720"/>
        <w:rPr>
          <w:rFonts w:ascii="Times New Roman" w:eastAsia="Times New Roman" w:hAnsi="Times New Roman" w:cs="Times New Roman"/>
          <w:color w:val="000000"/>
          <w:sz w:val="24"/>
          <w:szCs w:val="24"/>
          <w:lang w:val="en"/>
        </w:rPr>
      </w:pPr>
      <w:r w:rsidRPr="005A2746">
        <w:rPr>
          <w:rFonts w:ascii="Times New Roman" w:eastAsia="Times New Roman" w:hAnsi="Times New Roman" w:cs="Times New Roman"/>
          <w:color w:val="000000"/>
          <w:sz w:val="24"/>
          <w:szCs w:val="24"/>
          <w:lang w:val="en"/>
        </w:rPr>
        <w:t xml:space="preserve">If </w:t>
      </w:r>
      <w:r>
        <w:rPr>
          <w:rFonts w:ascii="Times New Roman" w:eastAsia="Times New Roman" w:hAnsi="Times New Roman" w:cs="Times New Roman"/>
          <w:color w:val="000000"/>
          <w:sz w:val="24"/>
          <w:szCs w:val="24"/>
          <w:lang w:val="en"/>
        </w:rPr>
        <w:t>DeSales</w:t>
      </w:r>
      <w:r w:rsidRPr="005A2746">
        <w:rPr>
          <w:rFonts w:ascii="Times New Roman" w:eastAsia="Times New Roman" w:hAnsi="Times New Roman" w:cs="Times New Roman"/>
          <w:color w:val="000000"/>
          <w:sz w:val="24"/>
          <w:szCs w:val="24"/>
          <w:lang w:val="en"/>
        </w:rPr>
        <w:t xml:space="preserve"> is the prime awardee under a federal grant, contract, or cooperative agreement</w:t>
      </w:r>
      <w:r>
        <w:rPr>
          <w:rFonts w:ascii="Times New Roman" w:eastAsia="Times New Roman" w:hAnsi="Times New Roman" w:cs="Times New Roman"/>
          <w:color w:val="000000"/>
          <w:sz w:val="24"/>
          <w:szCs w:val="24"/>
          <w:lang w:val="en"/>
        </w:rPr>
        <w:t xml:space="preserve">, or is the coordinating center for federally conducted or supported research, </w:t>
      </w:r>
      <w:r w:rsidRPr="005A2746">
        <w:rPr>
          <w:rFonts w:ascii="Times New Roman" w:eastAsia="Times New Roman" w:hAnsi="Times New Roman" w:cs="Times New Roman"/>
          <w:color w:val="000000"/>
          <w:sz w:val="24"/>
          <w:szCs w:val="24"/>
          <w:lang w:val="en"/>
        </w:rPr>
        <w:t xml:space="preserve">then </w:t>
      </w:r>
      <w:r>
        <w:rPr>
          <w:rFonts w:ascii="Times New Roman" w:eastAsia="Times New Roman" w:hAnsi="Times New Roman" w:cs="Times New Roman"/>
          <w:color w:val="000000"/>
          <w:sz w:val="24"/>
          <w:szCs w:val="24"/>
          <w:lang w:val="en"/>
        </w:rPr>
        <w:t>DeSales</w:t>
      </w:r>
      <w:r w:rsidRPr="005A2746">
        <w:rPr>
          <w:rFonts w:ascii="Times New Roman" w:eastAsia="Times New Roman" w:hAnsi="Times New Roman" w:cs="Times New Roman"/>
          <w:color w:val="000000"/>
          <w:sz w:val="24"/>
          <w:szCs w:val="24"/>
          <w:lang w:val="en"/>
        </w:rPr>
        <w:t xml:space="preserve"> will ensure that all collaborating research sites engaged</w:t>
      </w:r>
      <w:r>
        <w:rPr>
          <w:rFonts w:ascii="Times New Roman" w:eastAsia="Times New Roman" w:hAnsi="Times New Roman" w:cs="Times New Roman"/>
          <w:color w:val="000000"/>
          <w:sz w:val="24"/>
          <w:szCs w:val="24"/>
          <w:lang w:val="en"/>
        </w:rPr>
        <w:t xml:space="preserve"> in such research operate </w:t>
      </w:r>
      <w:r w:rsidRPr="005A2746">
        <w:rPr>
          <w:rFonts w:ascii="Times New Roman" w:eastAsia="Times New Roman" w:hAnsi="Times New Roman" w:cs="Times New Roman"/>
          <w:color w:val="000000"/>
          <w:sz w:val="24"/>
          <w:szCs w:val="24"/>
          <w:lang w:val="en"/>
        </w:rPr>
        <w:t>appropriate</w:t>
      </w:r>
      <w:r>
        <w:rPr>
          <w:rFonts w:ascii="Times New Roman" w:eastAsia="Times New Roman" w:hAnsi="Times New Roman" w:cs="Times New Roman"/>
          <w:color w:val="000000"/>
          <w:sz w:val="24"/>
          <w:szCs w:val="24"/>
          <w:lang w:val="en"/>
        </w:rPr>
        <w:t>ly</w:t>
      </w:r>
      <w:r w:rsidRPr="005A2746">
        <w:rPr>
          <w:rFonts w:ascii="Times New Roman" w:eastAsia="Times New Roman" w:hAnsi="Times New Roman" w:cs="Times New Roman"/>
          <w:color w:val="000000"/>
          <w:sz w:val="24"/>
          <w:szCs w:val="24"/>
          <w:lang w:val="en"/>
        </w:rPr>
        <w:t xml:space="preserve"> </w:t>
      </w:r>
      <w:r>
        <w:rPr>
          <w:rFonts w:ascii="Times New Roman" w:eastAsia="Times New Roman" w:hAnsi="Times New Roman" w:cs="Times New Roman"/>
          <w:color w:val="000000"/>
          <w:sz w:val="24"/>
          <w:szCs w:val="24"/>
          <w:lang w:val="en"/>
        </w:rPr>
        <w:t xml:space="preserve">following the OHRP-approved guidelines </w:t>
      </w:r>
      <w:r w:rsidRPr="005A2746">
        <w:rPr>
          <w:rFonts w:ascii="Times New Roman" w:eastAsia="Times New Roman" w:hAnsi="Times New Roman" w:cs="Times New Roman"/>
          <w:color w:val="000000"/>
          <w:sz w:val="24"/>
          <w:szCs w:val="24"/>
          <w:lang w:val="en"/>
        </w:rPr>
        <w:t>for the protection of human subjects.</w:t>
      </w:r>
    </w:p>
    <w:p w14:paraId="30420751" w14:textId="77777777" w:rsidR="00727BCF" w:rsidRDefault="00727BCF" w:rsidP="00727BCF">
      <w:pPr>
        <w:numPr>
          <w:ilvl w:val="0"/>
          <w:numId w:val="1"/>
        </w:numPr>
        <w:shd w:val="clear" w:color="auto" w:fill="FFFFFF"/>
        <w:spacing w:line="360" w:lineRule="atLeast"/>
        <w:ind w:left="720"/>
        <w:rPr>
          <w:rFonts w:ascii="Times New Roman" w:eastAsia="Times New Roman" w:hAnsi="Times New Roman" w:cs="Times New Roman"/>
          <w:color w:val="000000"/>
          <w:sz w:val="24"/>
          <w:szCs w:val="24"/>
          <w:lang w:val="en"/>
        </w:rPr>
      </w:pPr>
      <w:r w:rsidRPr="005A2746">
        <w:rPr>
          <w:rFonts w:ascii="Times New Roman" w:eastAsia="Times New Roman" w:hAnsi="Times New Roman" w:cs="Times New Roman"/>
          <w:color w:val="000000"/>
          <w:sz w:val="24"/>
          <w:szCs w:val="24"/>
          <w:lang w:val="en"/>
        </w:rPr>
        <w:t>Regardless of the source of sponsorship, all investigators must follow additional requirements of the non-</w:t>
      </w:r>
      <w:r>
        <w:rPr>
          <w:rFonts w:ascii="Times New Roman" w:eastAsia="Times New Roman" w:hAnsi="Times New Roman" w:cs="Times New Roman"/>
          <w:color w:val="000000"/>
          <w:sz w:val="24"/>
          <w:szCs w:val="24"/>
          <w:lang w:val="en"/>
        </w:rPr>
        <w:t>DeSales</w:t>
      </w:r>
      <w:r w:rsidRPr="005A2746">
        <w:rPr>
          <w:rFonts w:ascii="Times New Roman" w:eastAsia="Times New Roman" w:hAnsi="Times New Roman" w:cs="Times New Roman"/>
          <w:color w:val="000000"/>
          <w:sz w:val="24"/>
          <w:szCs w:val="24"/>
          <w:lang w:val="en"/>
        </w:rPr>
        <w:t xml:space="preserve"> institution (including additional IRB review, if required).</w:t>
      </w:r>
    </w:p>
    <w:p w14:paraId="701F6964" w14:textId="77777777" w:rsidR="00727BCF" w:rsidRDefault="00727BCF" w:rsidP="00727BCF">
      <w:pPr>
        <w:widowControl w:val="0"/>
        <w:rPr>
          <w:rFonts w:ascii="Times New Roman" w:eastAsia="Times New Roman" w:hAnsi="Times New Roman" w:cs="Times New Roman"/>
          <w:color w:val="000000"/>
          <w:sz w:val="24"/>
          <w:szCs w:val="24"/>
          <w:lang w:val="en"/>
        </w:rPr>
      </w:pPr>
    </w:p>
    <w:p w14:paraId="001B1FA9" w14:textId="77777777" w:rsidR="00727BCF" w:rsidRPr="00023BAE" w:rsidRDefault="00727BCF" w:rsidP="00727BCF">
      <w:pPr>
        <w:shd w:val="clear" w:color="auto" w:fill="FFFFFF"/>
        <w:spacing w:line="360" w:lineRule="atLeast"/>
        <w:rPr>
          <w:rFonts w:ascii="Times New Roman" w:eastAsia="Times New Roman" w:hAnsi="Times New Roman" w:cs="Times New Roman"/>
          <w:b/>
          <w:bCs/>
          <w:color w:val="000000"/>
          <w:sz w:val="24"/>
          <w:szCs w:val="24"/>
          <w:u w:val="single"/>
          <w:lang w:val="en"/>
        </w:rPr>
      </w:pPr>
      <w:r w:rsidRPr="00023BAE">
        <w:rPr>
          <w:rFonts w:ascii="Times New Roman" w:eastAsia="Times New Roman" w:hAnsi="Times New Roman" w:cs="Times New Roman"/>
          <w:b/>
          <w:bCs/>
          <w:color w:val="000000"/>
          <w:sz w:val="24"/>
          <w:szCs w:val="24"/>
          <w:u w:val="single"/>
          <w:lang w:val="en"/>
        </w:rPr>
        <w:t>Definitions</w:t>
      </w:r>
    </w:p>
    <w:p w14:paraId="2B9A5376" w14:textId="77777777" w:rsidR="00727BCF" w:rsidRPr="005A2746" w:rsidRDefault="00727BCF" w:rsidP="00727BCF">
      <w:pPr>
        <w:shd w:val="clear" w:color="auto" w:fill="FFFFFF"/>
        <w:spacing w:line="360" w:lineRule="atLeast"/>
        <w:rPr>
          <w:rFonts w:ascii="Times New Roman" w:eastAsia="Times New Roman" w:hAnsi="Times New Roman" w:cs="Times New Roman"/>
          <w:color w:val="000000"/>
          <w:sz w:val="24"/>
          <w:szCs w:val="24"/>
          <w:lang w:val="en"/>
        </w:rPr>
      </w:pPr>
      <w:r w:rsidRPr="001A3D85">
        <w:rPr>
          <w:rFonts w:ascii="Times New Roman" w:eastAsia="Times New Roman" w:hAnsi="Times New Roman" w:cs="Times New Roman"/>
          <w:b/>
          <w:bCs/>
          <w:color w:val="000000"/>
          <w:sz w:val="24"/>
          <w:szCs w:val="24"/>
          <w:lang w:val="en"/>
        </w:rPr>
        <w:t>Engagement in Research</w:t>
      </w:r>
      <w:r w:rsidRPr="005A2746">
        <w:rPr>
          <w:rFonts w:ascii="Times New Roman" w:eastAsia="Times New Roman" w:hAnsi="Times New Roman" w:cs="Times New Roman"/>
          <w:color w:val="000000"/>
          <w:sz w:val="24"/>
          <w:szCs w:val="24"/>
          <w:lang w:val="en"/>
        </w:rPr>
        <w:t>: A non-</w:t>
      </w:r>
      <w:r>
        <w:rPr>
          <w:rFonts w:ascii="Times New Roman" w:eastAsia="Times New Roman" w:hAnsi="Times New Roman" w:cs="Times New Roman"/>
          <w:color w:val="000000"/>
          <w:sz w:val="24"/>
          <w:szCs w:val="24"/>
          <w:lang w:val="en"/>
        </w:rPr>
        <w:t>DeSales</w:t>
      </w:r>
      <w:r w:rsidRPr="005A2746">
        <w:rPr>
          <w:rFonts w:ascii="Times New Roman" w:eastAsia="Times New Roman" w:hAnsi="Times New Roman" w:cs="Times New Roman"/>
          <w:color w:val="000000"/>
          <w:sz w:val="24"/>
          <w:szCs w:val="24"/>
          <w:lang w:val="en"/>
        </w:rPr>
        <w:t xml:space="preserve"> institution becomes "engaged" in human subjects research when its employees or agents (</w:t>
      </w:r>
      <w:proofErr w:type="spellStart"/>
      <w:r w:rsidRPr="005A2746">
        <w:rPr>
          <w:rFonts w:ascii="Times New Roman" w:eastAsia="Times New Roman" w:hAnsi="Times New Roman" w:cs="Times New Roman"/>
          <w:color w:val="000000"/>
          <w:sz w:val="24"/>
          <w:szCs w:val="24"/>
          <w:lang w:val="en"/>
        </w:rPr>
        <w:t>i</w:t>
      </w:r>
      <w:proofErr w:type="spellEnd"/>
      <w:r w:rsidRPr="005A2746">
        <w:rPr>
          <w:rFonts w:ascii="Times New Roman" w:eastAsia="Times New Roman" w:hAnsi="Times New Roman" w:cs="Times New Roman"/>
          <w:color w:val="000000"/>
          <w:sz w:val="24"/>
          <w:szCs w:val="24"/>
          <w:lang w:val="en"/>
        </w:rPr>
        <w:t>) intervene or interact with living individuals for research purposes; or (ii) obtain individually identifiable private information for research purposes [45 CFR 46.102(d)-(f)].</w:t>
      </w:r>
    </w:p>
    <w:p w14:paraId="5A80B121" w14:textId="77777777" w:rsidR="00727BCF" w:rsidRDefault="00727BCF" w:rsidP="00727BCF">
      <w:pPr>
        <w:shd w:val="clear" w:color="auto" w:fill="FFFFFF"/>
        <w:spacing w:line="360" w:lineRule="atLeast"/>
        <w:rPr>
          <w:rFonts w:ascii="Times New Roman" w:eastAsia="Times New Roman" w:hAnsi="Times New Roman" w:cs="Times New Roman"/>
          <w:color w:val="000000"/>
          <w:sz w:val="24"/>
          <w:szCs w:val="24"/>
          <w:lang w:val="en"/>
        </w:rPr>
      </w:pPr>
      <w:r w:rsidRPr="001A3D85">
        <w:rPr>
          <w:rFonts w:ascii="Times New Roman" w:eastAsia="Times New Roman" w:hAnsi="Times New Roman" w:cs="Times New Roman"/>
          <w:b/>
          <w:bCs/>
          <w:color w:val="000000"/>
          <w:sz w:val="24"/>
          <w:szCs w:val="24"/>
          <w:lang w:val="en"/>
        </w:rPr>
        <w:t>Non-</w:t>
      </w:r>
      <w:r>
        <w:rPr>
          <w:rFonts w:ascii="Times New Roman" w:eastAsia="Times New Roman" w:hAnsi="Times New Roman" w:cs="Times New Roman"/>
          <w:b/>
          <w:bCs/>
          <w:color w:val="000000"/>
          <w:sz w:val="24"/>
          <w:szCs w:val="24"/>
          <w:lang w:val="en"/>
        </w:rPr>
        <w:t>DeSales</w:t>
      </w:r>
      <w:r w:rsidRPr="001A3D85">
        <w:rPr>
          <w:rFonts w:ascii="Times New Roman" w:eastAsia="Times New Roman" w:hAnsi="Times New Roman" w:cs="Times New Roman"/>
          <w:b/>
          <w:bCs/>
          <w:color w:val="000000"/>
          <w:sz w:val="24"/>
          <w:szCs w:val="24"/>
          <w:lang w:val="en"/>
        </w:rPr>
        <w:t xml:space="preserve"> Institution</w:t>
      </w:r>
      <w:r w:rsidRPr="005A2746">
        <w:rPr>
          <w:rFonts w:ascii="Times New Roman" w:eastAsia="Times New Roman" w:hAnsi="Times New Roman" w:cs="Times New Roman"/>
          <w:color w:val="000000"/>
          <w:sz w:val="24"/>
          <w:szCs w:val="24"/>
          <w:lang w:val="en"/>
        </w:rPr>
        <w:t xml:space="preserve">: An institution (or an employee or agent of the institution) that is not under the authority of </w:t>
      </w:r>
      <w:r>
        <w:rPr>
          <w:rFonts w:ascii="Times New Roman" w:eastAsia="Times New Roman" w:hAnsi="Times New Roman" w:cs="Times New Roman"/>
          <w:color w:val="000000"/>
          <w:sz w:val="24"/>
          <w:szCs w:val="24"/>
          <w:lang w:val="en"/>
        </w:rPr>
        <w:t>DeSales</w:t>
      </w:r>
      <w:r w:rsidRPr="005A2746">
        <w:rPr>
          <w:rFonts w:ascii="Times New Roman" w:eastAsia="Times New Roman" w:hAnsi="Times New Roman" w:cs="Times New Roman"/>
          <w:color w:val="000000"/>
          <w:sz w:val="24"/>
          <w:szCs w:val="24"/>
          <w:lang w:val="en"/>
        </w:rPr>
        <w:t xml:space="preserve"> and is located within the United States or a United States territory. Examples include clinics, schools, other universities, consulting firms, or other institutions where activities include interaction or intervention with human subjects and/or the collection or analysis of identifiable data. </w:t>
      </w:r>
    </w:p>
    <w:p w14:paraId="1618305C" w14:textId="77777777" w:rsidR="00727BCF" w:rsidRDefault="00727BCF" w:rsidP="00727BCF">
      <w:pPr>
        <w:shd w:val="clear" w:color="auto" w:fill="FFFFFF"/>
        <w:spacing w:line="360" w:lineRule="atLeast"/>
        <w:rPr>
          <w:rFonts w:ascii="Times New Roman" w:eastAsia="Times New Roman" w:hAnsi="Times New Roman" w:cs="Times New Roman"/>
          <w:color w:val="000000"/>
          <w:sz w:val="24"/>
          <w:szCs w:val="24"/>
          <w:lang w:val="en"/>
        </w:rPr>
      </w:pPr>
      <w:r>
        <w:rPr>
          <w:rFonts w:ascii="Times New Roman" w:eastAsia="Times New Roman" w:hAnsi="Times New Roman" w:cs="Times New Roman"/>
          <w:b/>
          <w:bCs/>
          <w:color w:val="000000"/>
          <w:sz w:val="24"/>
          <w:szCs w:val="24"/>
          <w:lang w:val="en"/>
        </w:rPr>
        <w:t>DeSales</w:t>
      </w:r>
      <w:r w:rsidRPr="001A3D85">
        <w:rPr>
          <w:rFonts w:ascii="Times New Roman" w:eastAsia="Times New Roman" w:hAnsi="Times New Roman" w:cs="Times New Roman"/>
          <w:b/>
          <w:bCs/>
          <w:color w:val="000000"/>
          <w:sz w:val="24"/>
          <w:szCs w:val="24"/>
          <w:lang w:val="en"/>
        </w:rPr>
        <w:t xml:space="preserve"> Research Activity</w:t>
      </w:r>
      <w:r w:rsidRPr="005A2746">
        <w:rPr>
          <w:rFonts w:ascii="Times New Roman" w:eastAsia="Times New Roman" w:hAnsi="Times New Roman" w:cs="Times New Roman"/>
          <w:color w:val="000000"/>
          <w:sz w:val="24"/>
          <w:szCs w:val="24"/>
          <w:lang w:val="en"/>
        </w:rPr>
        <w:t xml:space="preserve">: any human subject research activity that is supported with </w:t>
      </w:r>
      <w:r>
        <w:rPr>
          <w:rFonts w:ascii="Times New Roman" w:eastAsia="Times New Roman" w:hAnsi="Times New Roman" w:cs="Times New Roman"/>
          <w:color w:val="000000"/>
          <w:sz w:val="24"/>
          <w:szCs w:val="24"/>
          <w:lang w:val="en"/>
        </w:rPr>
        <w:t>DeSales</w:t>
      </w:r>
      <w:r w:rsidRPr="005A2746">
        <w:rPr>
          <w:rFonts w:ascii="Times New Roman" w:eastAsia="Times New Roman" w:hAnsi="Times New Roman" w:cs="Times New Roman"/>
          <w:color w:val="000000"/>
          <w:sz w:val="24"/>
          <w:szCs w:val="24"/>
          <w:lang w:val="en"/>
        </w:rPr>
        <w:t xml:space="preserve"> funds or by funds awarded/contributed to </w:t>
      </w:r>
      <w:r>
        <w:rPr>
          <w:rFonts w:ascii="Times New Roman" w:eastAsia="Times New Roman" w:hAnsi="Times New Roman" w:cs="Times New Roman"/>
          <w:color w:val="000000"/>
          <w:sz w:val="24"/>
          <w:szCs w:val="24"/>
          <w:lang w:val="en"/>
        </w:rPr>
        <w:t>DeSales</w:t>
      </w:r>
      <w:r w:rsidRPr="005A2746">
        <w:rPr>
          <w:rFonts w:ascii="Times New Roman" w:eastAsia="Times New Roman" w:hAnsi="Times New Roman" w:cs="Times New Roman"/>
          <w:color w:val="000000"/>
          <w:sz w:val="24"/>
          <w:szCs w:val="24"/>
          <w:lang w:val="en"/>
        </w:rPr>
        <w:t xml:space="preserve"> and/or is conducted by a </w:t>
      </w:r>
      <w:r>
        <w:rPr>
          <w:rFonts w:ascii="Times New Roman" w:eastAsia="Times New Roman" w:hAnsi="Times New Roman" w:cs="Times New Roman"/>
          <w:color w:val="000000"/>
          <w:sz w:val="24"/>
          <w:szCs w:val="24"/>
          <w:lang w:val="en"/>
        </w:rPr>
        <w:t>DeSales</w:t>
      </w:r>
      <w:r w:rsidRPr="005A2746">
        <w:rPr>
          <w:rFonts w:ascii="Times New Roman" w:eastAsia="Times New Roman" w:hAnsi="Times New Roman" w:cs="Times New Roman"/>
          <w:color w:val="000000"/>
          <w:sz w:val="24"/>
          <w:szCs w:val="24"/>
          <w:lang w:val="en"/>
        </w:rPr>
        <w:t xml:space="preserve"> faculty, staff or student using </w:t>
      </w:r>
      <w:r>
        <w:rPr>
          <w:rFonts w:ascii="Times New Roman" w:eastAsia="Times New Roman" w:hAnsi="Times New Roman" w:cs="Times New Roman"/>
          <w:color w:val="000000"/>
          <w:sz w:val="24"/>
          <w:szCs w:val="24"/>
          <w:lang w:val="en"/>
        </w:rPr>
        <w:t>DeSales</w:t>
      </w:r>
      <w:r w:rsidRPr="005A2746">
        <w:rPr>
          <w:rFonts w:ascii="Times New Roman" w:eastAsia="Times New Roman" w:hAnsi="Times New Roman" w:cs="Times New Roman"/>
          <w:color w:val="000000"/>
          <w:sz w:val="24"/>
          <w:szCs w:val="24"/>
          <w:lang w:val="en"/>
        </w:rPr>
        <w:t xml:space="preserve"> facilities, personnel/students, research subjects, data or other non-public resources.</w:t>
      </w:r>
    </w:p>
    <w:p w14:paraId="3903E614" w14:textId="77777777" w:rsidR="00727BCF" w:rsidRDefault="00727BCF" w:rsidP="00727BCF">
      <w:pPr>
        <w:shd w:val="clear" w:color="auto" w:fill="FFFFFF"/>
        <w:spacing w:line="360" w:lineRule="atLeast"/>
        <w:rPr>
          <w:rFonts w:ascii="Times New Roman" w:eastAsia="Times New Roman" w:hAnsi="Times New Roman" w:cs="Times New Roman"/>
          <w:color w:val="000000"/>
          <w:sz w:val="24"/>
          <w:szCs w:val="24"/>
          <w:lang w:val="en"/>
        </w:rPr>
      </w:pPr>
    </w:p>
    <w:p w14:paraId="659E70FE" w14:textId="77777777" w:rsidR="00727BCF" w:rsidRPr="00023BAE" w:rsidRDefault="00727BCF" w:rsidP="00727BCF">
      <w:pPr>
        <w:shd w:val="clear" w:color="auto" w:fill="FFFFFF"/>
        <w:spacing w:line="360" w:lineRule="atLeast"/>
        <w:rPr>
          <w:rFonts w:ascii="Times New Roman" w:eastAsia="Times New Roman" w:hAnsi="Times New Roman" w:cs="Times New Roman"/>
          <w:b/>
          <w:bCs/>
          <w:color w:val="000000"/>
          <w:sz w:val="24"/>
          <w:szCs w:val="24"/>
          <w:u w:val="single"/>
          <w:lang w:val="en"/>
        </w:rPr>
      </w:pPr>
      <w:r w:rsidRPr="00023BAE">
        <w:rPr>
          <w:rFonts w:ascii="Times New Roman" w:eastAsia="Times New Roman" w:hAnsi="Times New Roman" w:cs="Times New Roman"/>
          <w:b/>
          <w:bCs/>
          <w:color w:val="000000"/>
          <w:sz w:val="24"/>
          <w:szCs w:val="24"/>
          <w:u w:val="single"/>
          <w:lang w:val="en"/>
        </w:rPr>
        <w:t>Procedures and Guidance</w:t>
      </w:r>
    </w:p>
    <w:p w14:paraId="0A61B76A" w14:textId="77777777" w:rsidR="00727BCF" w:rsidRDefault="00727BCF" w:rsidP="00727BCF">
      <w:pPr>
        <w:shd w:val="clear" w:color="auto" w:fill="FFFFFF"/>
        <w:spacing w:line="360" w:lineRule="atLeast"/>
        <w:rPr>
          <w:rFonts w:ascii="Times New Roman" w:eastAsia="Times New Roman" w:hAnsi="Times New Roman" w:cs="Times New Roman"/>
          <w:color w:val="000000"/>
          <w:sz w:val="24"/>
          <w:szCs w:val="24"/>
          <w:lang w:val="en"/>
        </w:rPr>
      </w:pPr>
      <w:r w:rsidRPr="001A3D85">
        <w:rPr>
          <w:rFonts w:ascii="Times New Roman" w:eastAsia="Times New Roman" w:hAnsi="Times New Roman" w:cs="Times New Roman"/>
          <w:b/>
          <w:bCs/>
          <w:color w:val="000000"/>
          <w:sz w:val="24"/>
          <w:szCs w:val="24"/>
          <w:lang w:val="en"/>
        </w:rPr>
        <w:t>Non-</w:t>
      </w:r>
      <w:r>
        <w:rPr>
          <w:rFonts w:ascii="Times New Roman" w:eastAsia="Times New Roman" w:hAnsi="Times New Roman" w:cs="Times New Roman"/>
          <w:b/>
          <w:bCs/>
          <w:color w:val="000000"/>
          <w:sz w:val="24"/>
          <w:szCs w:val="24"/>
          <w:lang w:val="en"/>
        </w:rPr>
        <w:t>DeSales</w:t>
      </w:r>
      <w:r w:rsidRPr="001A3D85">
        <w:rPr>
          <w:rFonts w:ascii="Times New Roman" w:eastAsia="Times New Roman" w:hAnsi="Times New Roman" w:cs="Times New Roman"/>
          <w:b/>
          <w:bCs/>
          <w:color w:val="000000"/>
          <w:sz w:val="24"/>
          <w:szCs w:val="24"/>
          <w:lang w:val="en"/>
        </w:rPr>
        <w:t xml:space="preserve"> Institutions NOT ENGAGED - Submission Process:</w:t>
      </w:r>
      <w:r w:rsidRPr="005A2746">
        <w:rPr>
          <w:rFonts w:ascii="Times New Roman" w:eastAsia="Times New Roman" w:hAnsi="Times New Roman" w:cs="Times New Roman"/>
          <w:color w:val="000000"/>
          <w:sz w:val="24"/>
          <w:szCs w:val="24"/>
          <w:lang w:val="en"/>
        </w:rPr>
        <w:t xml:space="preserve"> </w:t>
      </w:r>
    </w:p>
    <w:p w14:paraId="61C609A4" w14:textId="77777777" w:rsidR="00727BCF" w:rsidRPr="005A2746" w:rsidRDefault="00727BCF" w:rsidP="00727BCF">
      <w:pPr>
        <w:shd w:val="clear" w:color="auto" w:fill="FFFFFF"/>
        <w:spacing w:line="360" w:lineRule="atLeast"/>
        <w:rPr>
          <w:rFonts w:ascii="Times New Roman" w:eastAsia="Times New Roman" w:hAnsi="Times New Roman" w:cs="Times New Roman"/>
          <w:color w:val="000000"/>
          <w:sz w:val="24"/>
          <w:szCs w:val="24"/>
          <w:lang w:val="en"/>
        </w:rPr>
      </w:pPr>
      <w:r w:rsidRPr="005A2746">
        <w:rPr>
          <w:rFonts w:ascii="Times New Roman" w:eastAsia="Times New Roman" w:hAnsi="Times New Roman" w:cs="Times New Roman"/>
          <w:color w:val="000000"/>
          <w:sz w:val="24"/>
          <w:szCs w:val="24"/>
          <w:lang w:val="en"/>
        </w:rPr>
        <w:t>Principal investigators who plan to work with Non-</w:t>
      </w:r>
      <w:r>
        <w:rPr>
          <w:rFonts w:ascii="Times New Roman" w:eastAsia="Times New Roman" w:hAnsi="Times New Roman" w:cs="Times New Roman"/>
          <w:color w:val="000000"/>
          <w:sz w:val="24"/>
          <w:szCs w:val="24"/>
          <w:lang w:val="en"/>
        </w:rPr>
        <w:t>DeSales</w:t>
      </w:r>
      <w:r w:rsidRPr="005A2746">
        <w:rPr>
          <w:rFonts w:ascii="Times New Roman" w:eastAsia="Times New Roman" w:hAnsi="Times New Roman" w:cs="Times New Roman"/>
          <w:color w:val="000000"/>
          <w:sz w:val="24"/>
          <w:szCs w:val="24"/>
          <w:lang w:val="en"/>
        </w:rPr>
        <w:t xml:space="preserve"> institutions that are not engaged in the human subject research activity (not intervening or interacting with living individuals for research purposes and not obtaining individually identifiable private information for research purposes) must meet the following additional </w:t>
      </w:r>
      <w:r>
        <w:rPr>
          <w:rFonts w:ascii="Times New Roman" w:eastAsia="Times New Roman" w:hAnsi="Times New Roman" w:cs="Times New Roman"/>
          <w:color w:val="000000"/>
          <w:sz w:val="24"/>
          <w:szCs w:val="24"/>
          <w:lang w:val="en"/>
        </w:rPr>
        <w:t>DeSales</w:t>
      </w:r>
      <w:r w:rsidRPr="005A2746">
        <w:rPr>
          <w:rFonts w:ascii="Times New Roman" w:eastAsia="Times New Roman" w:hAnsi="Times New Roman" w:cs="Times New Roman"/>
          <w:color w:val="000000"/>
          <w:sz w:val="24"/>
          <w:szCs w:val="24"/>
          <w:lang w:val="en"/>
        </w:rPr>
        <w:t xml:space="preserve"> IRB requirements: </w:t>
      </w:r>
    </w:p>
    <w:p w14:paraId="056CB1E6" w14:textId="77777777" w:rsidR="00727BCF" w:rsidRPr="005A2746" w:rsidRDefault="00727BCF" w:rsidP="00727BCF">
      <w:pPr>
        <w:numPr>
          <w:ilvl w:val="0"/>
          <w:numId w:val="6"/>
        </w:numPr>
        <w:shd w:val="clear" w:color="auto" w:fill="FFFFFF"/>
        <w:spacing w:line="360" w:lineRule="atLeast"/>
        <w:rPr>
          <w:rFonts w:ascii="Times New Roman" w:eastAsia="Times New Roman" w:hAnsi="Times New Roman" w:cs="Times New Roman"/>
          <w:color w:val="000000"/>
          <w:sz w:val="24"/>
          <w:szCs w:val="24"/>
          <w:lang w:val="en"/>
        </w:rPr>
      </w:pPr>
      <w:r w:rsidRPr="005A2746">
        <w:rPr>
          <w:rFonts w:ascii="Times New Roman" w:eastAsia="Times New Roman" w:hAnsi="Times New Roman" w:cs="Times New Roman"/>
          <w:color w:val="000000"/>
          <w:sz w:val="24"/>
          <w:szCs w:val="24"/>
          <w:lang w:val="en"/>
        </w:rPr>
        <w:t xml:space="preserve">Submit an application for </w:t>
      </w:r>
      <w:r>
        <w:rPr>
          <w:rFonts w:ascii="Times New Roman" w:eastAsia="Times New Roman" w:hAnsi="Times New Roman" w:cs="Times New Roman"/>
          <w:color w:val="000000"/>
          <w:sz w:val="24"/>
          <w:szCs w:val="24"/>
          <w:lang w:val="en"/>
        </w:rPr>
        <w:t>DeSales</w:t>
      </w:r>
      <w:r w:rsidRPr="005A2746">
        <w:rPr>
          <w:rFonts w:ascii="Times New Roman" w:eastAsia="Times New Roman" w:hAnsi="Times New Roman" w:cs="Times New Roman"/>
          <w:color w:val="000000"/>
          <w:sz w:val="24"/>
          <w:szCs w:val="24"/>
          <w:lang w:val="en"/>
        </w:rPr>
        <w:t xml:space="preserve"> IRB review and approval and include a description of the non-</w:t>
      </w:r>
      <w:r>
        <w:rPr>
          <w:rFonts w:ascii="Times New Roman" w:eastAsia="Times New Roman" w:hAnsi="Times New Roman" w:cs="Times New Roman"/>
          <w:color w:val="000000"/>
          <w:sz w:val="24"/>
          <w:szCs w:val="24"/>
          <w:lang w:val="en"/>
        </w:rPr>
        <w:t>DeSales</w:t>
      </w:r>
      <w:r w:rsidRPr="005A2746">
        <w:rPr>
          <w:rFonts w:ascii="Times New Roman" w:eastAsia="Times New Roman" w:hAnsi="Times New Roman" w:cs="Times New Roman"/>
          <w:color w:val="000000"/>
          <w:sz w:val="24"/>
          <w:szCs w:val="24"/>
          <w:lang w:val="en"/>
        </w:rPr>
        <w:t xml:space="preserve"> institution’s role in the human subjects research, adequacy of the facility to support the research and to ensure human subject safety in the case of an unanticipated emergency, responsibilities of their agents/employees, and oversight that the </w:t>
      </w:r>
      <w:r>
        <w:rPr>
          <w:rFonts w:ascii="Times New Roman" w:eastAsia="Times New Roman" w:hAnsi="Times New Roman" w:cs="Times New Roman"/>
          <w:color w:val="000000"/>
          <w:sz w:val="24"/>
          <w:szCs w:val="24"/>
          <w:lang w:val="en"/>
        </w:rPr>
        <w:t>DeSales</w:t>
      </w:r>
      <w:r w:rsidRPr="005A2746">
        <w:rPr>
          <w:rFonts w:ascii="Times New Roman" w:eastAsia="Times New Roman" w:hAnsi="Times New Roman" w:cs="Times New Roman"/>
          <w:color w:val="000000"/>
          <w:sz w:val="24"/>
          <w:szCs w:val="24"/>
          <w:lang w:val="en"/>
        </w:rPr>
        <w:t xml:space="preserve"> investigator will be providing in order to ensure adequate and ongoing protection of the human subjects. Only institutions that have agreed to participate should be identified in the </w:t>
      </w:r>
      <w:r>
        <w:rPr>
          <w:rFonts w:ascii="Times New Roman" w:eastAsia="Times New Roman" w:hAnsi="Times New Roman" w:cs="Times New Roman"/>
          <w:color w:val="000000"/>
          <w:sz w:val="24"/>
          <w:szCs w:val="24"/>
          <w:lang w:val="en"/>
        </w:rPr>
        <w:t>DeSales</w:t>
      </w:r>
      <w:r w:rsidRPr="005A2746">
        <w:rPr>
          <w:rFonts w:ascii="Times New Roman" w:eastAsia="Times New Roman" w:hAnsi="Times New Roman" w:cs="Times New Roman"/>
          <w:color w:val="000000"/>
          <w:sz w:val="24"/>
          <w:szCs w:val="24"/>
          <w:lang w:val="en"/>
        </w:rPr>
        <w:t xml:space="preserve"> IRB submission.</w:t>
      </w:r>
      <w:r>
        <w:rPr>
          <w:rFonts w:ascii="Times New Roman" w:eastAsia="Times New Roman" w:hAnsi="Times New Roman" w:cs="Times New Roman"/>
          <w:color w:val="000000"/>
          <w:sz w:val="24"/>
          <w:szCs w:val="24"/>
          <w:lang w:val="en"/>
        </w:rPr>
        <w:t xml:space="preserve">  </w:t>
      </w:r>
    </w:p>
    <w:p w14:paraId="35F16573" w14:textId="77777777" w:rsidR="00727BCF" w:rsidRPr="001D3300" w:rsidRDefault="00727BCF" w:rsidP="00727BCF">
      <w:pPr>
        <w:numPr>
          <w:ilvl w:val="0"/>
          <w:numId w:val="6"/>
        </w:numPr>
        <w:shd w:val="clear" w:color="auto" w:fill="FFFFFF"/>
        <w:spacing w:line="360" w:lineRule="atLeast"/>
        <w:rPr>
          <w:rFonts w:ascii="Times New Roman" w:eastAsia="Times New Roman" w:hAnsi="Times New Roman" w:cs="Times New Roman"/>
          <w:color w:val="000000"/>
          <w:sz w:val="24"/>
          <w:szCs w:val="24"/>
          <w:lang w:val="en"/>
        </w:rPr>
      </w:pPr>
      <w:r w:rsidRPr="005A2746">
        <w:rPr>
          <w:rFonts w:ascii="Times New Roman" w:eastAsia="Times New Roman" w:hAnsi="Times New Roman" w:cs="Times New Roman"/>
          <w:color w:val="000000"/>
          <w:sz w:val="24"/>
          <w:szCs w:val="24"/>
          <w:lang w:val="en"/>
        </w:rPr>
        <w:t>Obtain a written letter of permission from an authorized individual at the non-</w:t>
      </w:r>
      <w:r w:rsidRPr="001D3300">
        <w:rPr>
          <w:rFonts w:ascii="Times New Roman" w:eastAsia="Times New Roman" w:hAnsi="Times New Roman" w:cs="Times New Roman"/>
          <w:color w:val="000000"/>
          <w:sz w:val="24"/>
          <w:szCs w:val="24"/>
          <w:lang w:val="en"/>
        </w:rPr>
        <w:t>DeSales</w:t>
      </w:r>
      <w:r w:rsidRPr="005A2746">
        <w:rPr>
          <w:rFonts w:ascii="Times New Roman" w:eastAsia="Times New Roman" w:hAnsi="Times New Roman" w:cs="Times New Roman"/>
          <w:color w:val="000000"/>
          <w:sz w:val="24"/>
          <w:szCs w:val="24"/>
          <w:lang w:val="en"/>
        </w:rPr>
        <w:t xml:space="preserve"> institution that authorizes the PI to perf</w:t>
      </w:r>
      <w:r w:rsidRPr="001D3300">
        <w:rPr>
          <w:rFonts w:ascii="Times New Roman" w:eastAsia="Times New Roman" w:hAnsi="Times New Roman" w:cs="Times New Roman"/>
          <w:color w:val="000000"/>
          <w:sz w:val="24"/>
          <w:szCs w:val="24"/>
          <w:lang w:val="en"/>
        </w:rPr>
        <w:t>orm activities at that location.  This letter of approval is submitted with the DeSales IRB application.</w:t>
      </w:r>
    </w:p>
    <w:p w14:paraId="08CDBCA8" w14:textId="77777777" w:rsidR="00727BCF" w:rsidRDefault="00727BCF" w:rsidP="00727BCF">
      <w:pPr>
        <w:numPr>
          <w:ilvl w:val="0"/>
          <w:numId w:val="6"/>
        </w:numPr>
        <w:shd w:val="clear" w:color="auto" w:fill="FFFFFF"/>
        <w:spacing w:line="360" w:lineRule="atLeast"/>
        <w:rPr>
          <w:rFonts w:ascii="Times New Roman" w:eastAsia="Times New Roman" w:hAnsi="Times New Roman" w:cs="Times New Roman"/>
          <w:color w:val="000000"/>
          <w:sz w:val="24"/>
          <w:szCs w:val="24"/>
          <w:lang w:val="en"/>
        </w:rPr>
      </w:pPr>
      <w:r w:rsidRPr="005A2746">
        <w:rPr>
          <w:rFonts w:ascii="Times New Roman" w:eastAsia="Times New Roman" w:hAnsi="Times New Roman" w:cs="Times New Roman"/>
          <w:color w:val="000000"/>
          <w:sz w:val="24"/>
          <w:szCs w:val="24"/>
          <w:lang w:val="en"/>
        </w:rPr>
        <w:t>Follow any additional requirements of the non-</w:t>
      </w:r>
      <w:r>
        <w:rPr>
          <w:rFonts w:ascii="Times New Roman" w:eastAsia="Times New Roman" w:hAnsi="Times New Roman" w:cs="Times New Roman"/>
          <w:color w:val="000000"/>
          <w:sz w:val="24"/>
          <w:szCs w:val="24"/>
          <w:lang w:val="en"/>
        </w:rPr>
        <w:t>DeSales institution.</w:t>
      </w:r>
    </w:p>
    <w:p w14:paraId="57CB1E45" w14:textId="77777777" w:rsidR="00727BCF" w:rsidRDefault="00727BCF" w:rsidP="00727BCF">
      <w:pPr>
        <w:shd w:val="clear" w:color="auto" w:fill="FFFFFF"/>
        <w:spacing w:line="360" w:lineRule="atLeast"/>
        <w:ind w:left="720"/>
        <w:rPr>
          <w:rFonts w:ascii="Times New Roman" w:eastAsia="Times New Roman" w:hAnsi="Times New Roman" w:cs="Times New Roman"/>
          <w:color w:val="000000"/>
          <w:sz w:val="24"/>
          <w:szCs w:val="24"/>
          <w:lang w:val="en"/>
        </w:rPr>
      </w:pPr>
    </w:p>
    <w:p w14:paraId="7692CF47" w14:textId="77777777" w:rsidR="00727BCF" w:rsidRDefault="00727BCF" w:rsidP="00727BCF">
      <w:pPr>
        <w:shd w:val="clear" w:color="auto" w:fill="FFFFFF"/>
        <w:spacing w:line="360" w:lineRule="atLeast"/>
        <w:rPr>
          <w:rFonts w:ascii="Times New Roman" w:eastAsia="Times New Roman" w:hAnsi="Times New Roman" w:cs="Times New Roman"/>
          <w:b/>
          <w:bCs/>
          <w:color w:val="000000"/>
          <w:sz w:val="24"/>
          <w:szCs w:val="24"/>
          <w:lang w:val="en"/>
        </w:rPr>
      </w:pPr>
    </w:p>
    <w:p w14:paraId="53DF4FEF" w14:textId="77777777" w:rsidR="00E26050" w:rsidRDefault="00E26050" w:rsidP="00727BCF">
      <w:pPr>
        <w:shd w:val="clear" w:color="auto" w:fill="FFFFFF"/>
        <w:spacing w:line="360" w:lineRule="atLeast"/>
        <w:rPr>
          <w:rFonts w:ascii="Times New Roman" w:eastAsia="Times New Roman" w:hAnsi="Times New Roman" w:cs="Times New Roman"/>
          <w:b/>
          <w:bCs/>
          <w:color w:val="000000"/>
          <w:sz w:val="24"/>
          <w:szCs w:val="24"/>
          <w:lang w:val="en"/>
        </w:rPr>
      </w:pPr>
    </w:p>
    <w:p w14:paraId="26552179" w14:textId="77777777" w:rsidR="00727BCF" w:rsidRDefault="00727BCF" w:rsidP="00727BCF">
      <w:pPr>
        <w:shd w:val="clear" w:color="auto" w:fill="FFFFFF"/>
        <w:spacing w:line="360" w:lineRule="atLeast"/>
        <w:rPr>
          <w:rFonts w:ascii="Times New Roman" w:eastAsia="Times New Roman" w:hAnsi="Times New Roman" w:cs="Times New Roman"/>
          <w:color w:val="000000"/>
          <w:sz w:val="24"/>
          <w:szCs w:val="24"/>
          <w:lang w:val="en"/>
        </w:rPr>
      </w:pPr>
      <w:r w:rsidRPr="001D3300">
        <w:rPr>
          <w:rFonts w:ascii="Times New Roman" w:eastAsia="Times New Roman" w:hAnsi="Times New Roman" w:cs="Times New Roman"/>
          <w:b/>
          <w:bCs/>
          <w:color w:val="000000"/>
          <w:sz w:val="24"/>
          <w:szCs w:val="24"/>
          <w:lang w:val="en"/>
        </w:rPr>
        <w:t>Non-DeSales Institutions ENGAGED - Submission Process:</w:t>
      </w:r>
      <w:r w:rsidRPr="005A2746">
        <w:rPr>
          <w:rFonts w:ascii="Times New Roman" w:eastAsia="Times New Roman" w:hAnsi="Times New Roman" w:cs="Times New Roman"/>
          <w:color w:val="000000"/>
          <w:sz w:val="24"/>
          <w:szCs w:val="24"/>
          <w:lang w:val="en"/>
        </w:rPr>
        <w:t xml:space="preserve"> </w:t>
      </w:r>
    </w:p>
    <w:p w14:paraId="2AF1E1B8" w14:textId="11D95F30" w:rsidR="00727BCF" w:rsidRDefault="00727BCF" w:rsidP="00727BCF">
      <w:pPr>
        <w:shd w:val="clear" w:color="auto" w:fill="FFFFFF"/>
        <w:spacing w:line="360" w:lineRule="atLeast"/>
        <w:rPr>
          <w:rFonts w:ascii="Times New Roman" w:eastAsia="Times New Roman" w:hAnsi="Times New Roman" w:cs="Times New Roman"/>
          <w:color w:val="000000"/>
          <w:sz w:val="24"/>
          <w:szCs w:val="24"/>
          <w:lang w:val="en"/>
        </w:rPr>
      </w:pPr>
      <w:r w:rsidRPr="005A2746">
        <w:rPr>
          <w:rFonts w:ascii="Times New Roman" w:eastAsia="Times New Roman" w:hAnsi="Times New Roman" w:cs="Times New Roman"/>
          <w:color w:val="000000"/>
          <w:sz w:val="24"/>
          <w:szCs w:val="24"/>
          <w:lang w:val="en"/>
        </w:rPr>
        <w:t>Principal investigators who plan to work with Non-</w:t>
      </w:r>
      <w:r w:rsidRPr="001D3300">
        <w:rPr>
          <w:rFonts w:ascii="Times New Roman" w:eastAsia="Times New Roman" w:hAnsi="Times New Roman" w:cs="Times New Roman"/>
          <w:color w:val="000000"/>
          <w:sz w:val="24"/>
          <w:szCs w:val="24"/>
          <w:lang w:val="en"/>
        </w:rPr>
        <w:t>DeSales</w:t>
      </w:r>
      <w:r w:rsidRPr="005A2746">
        <w:rPr>
          <w:rFonts w:ascii="Times New Roman" w:eastAsia="Times New Roman" w:hAnsi="Times New Roman" w:cs="Times New Roman"/>
          <w:color w:val="000000"/>
          <w:sz w:val="24"/>
          <w:szCs w:val="24"/>
          <w:lang w:val="en"/>
        </w:rPr>
        <w:t xml:space="preserve"> institutions that are engaged in the human subject research activity must meet the following </w:t>
      </w:r>
      <w:r w:rsidR="004A4C4B">
        <w:rPr>
          <w:rFonts w:ascii="Times New Roman" w:eastAsia="Times New Roman" w:hAnsi="Times New Roman" w:cs="Times New Roman"/>
          <w:color w:val="000000"/>
          <w:sz w:val="24"/>
          <w:szCs w:val="24"/>
          <w:lang w:val="en"/>
        </w:rPr>
        <w:t>r</w:t>
      </w:r>
      <w:r w:rsidRPr="005A2746">
        <w:rPr>
          <w:rFonts w:ascii="Times New Roman" w:eastAsia="Times New Roman" w:hAnsi="Times New Roman" w:cs="Times New Roman"/>
          <w:color w:val="000000"/>
          <w:sz w:val="24"/>
          <w:szCs w:val="24"/>
          <w:lang w:val="en"/>
        </w:rPr>
        <w:t xml:space="preserve">equirements: </w:t>
      </w:r>
    </w:p>
    <w:p w14:paraId="1C6D239E" w14:textId="77777777" w:rsidR="00727BCF" w:rsidRDefault="00727BCF" w:rsidP="00E26050">
      <w:pPr>
        <w:numPr>
          <w:ilvl w:val="0"/>
          <w:numId w:val="24"/>
        </w:numPr>
        <w:shd w:val="clear" w:color="auto" w:fill="FFFFFF"/>
        <w:spacing w:line="360" w:lineRule="atLeast"/>
        <w:rPr>
          <w:rFonts w:ascii="Times New Roman" w:eastAsia="Times New Roman" w:hAnsi="Times New Roman" w:cs="Times New Roman"/>
          <w:color w:val="000000"/>
          <w:sz w:val="24"/>
          <w:szCs w:val="24"/>
          <w:lang w:val="en"/>
        </w:rPr>
      </w:pPr>
      <w:r w:rsidRPr="001A3D85">
        <w:rPr>
          <w:rFonts w:ascii="Times New Roman" w:eastAsia="Times New Roman" w:hAnsi="Times New Roman" w:cs="Times New Roman"/>
          <w:b/>
          <w:bCs/>
          <w:color w:val="000000"/>
          <w:sz w:val="24"/>
          <w:szCs w:val="24"/>
          <w:lang w:val="en"/>
        </w:rPr>
        <w:t>EXEMPT Research</w:t>
      </w:r>
      <w:r w:rsidRPr="005A2746">
        <w:rPr>
          <w:rFonts w:ascii="Times New Roman" w:eastAsia="Times New Roman" w:hAnsi="Times New Roman" w:cs="Times New Roman"/>
          <w:color w:val="000000"/>
          <w:sz w:val="24"/>
          <w:szCs w:val="24"/>
          <w:lang w:val="en"/>
        </w:rPr>
        <w:t xml:space="preserve"> </w:t>
      </w:r>
    </w:p>
    <w:p w14:paraId="21FC1AB9" w14:textId="77777777" w:rsidR="00727BCF" w:rsidRDefault="00727BCF" w:rsidP="00727BCF">
      <w:pPr>
        <w:pStyle w:val="ListParagraph"/>
        <w:numPr>
          <w:ilvl w:val="1"/>
          <w:numId w:val="7"/>
        </w:numPr>
        <w:shd w:val="clear" w:color="auto" w:fill="FFFFFF"/>
        <w:spacing w:line="360" w:lineRule="atLeast"/>
        <w:rPr>
          <w:rFonts w:ascii="Times New Roman" w:eastAsia="Times New Roman" w:hAnsi="Times New Roman" w:cs="Times New Roman"/>
          <w:color w:val="000000"/>
          <w:sz w:val="24"/>
          <w:szCs w:val="24"/>
          <w:lang w:val="en"/>
        </w:rPr>
      </w:pPr>
      <w:r w:rsidRPr="001D3300">
        <w:rPr>
          <w:rFonts w:ascii="Times New Roman" w:eastAsia="Times New Roman" w:hAnsi="Times New Roman" w:cs="Times New Roman"/>
          <w:color w:val="000000"/>
          <w:sz w:val="24"/>
          <w:szCs w:val="24"/>
          <w:lang w:val="en"/>
        </w:rPr>
        <w:t xml:space="preserve">Submit an application for </w:t>
      </w:r>
      <w:r>
        <w:rPr>
          <w:rFonts w:ascii="Times New Roman" w:eastAsia="Times New Roman" w:hAnsi="Times New Roman" w:cs="Times New Roman"/>
          <w:color w:val="000000"/>
          <w:sz w:val="24"/>
          <w:szCs w:val="24"/>
          <w:lang w:val="en"/>
        </w:rPr>
        <w:t>DeSales</w:t>
      </w:r>
      <w:r w:rsidRPr="001D3300">
        <w:rPr>
          <w:rFonts w:ascii="Times New Roman" w:eastAsia="Times New Roman" w:hAnsi="Times New Roman" w:cs="Times New Roman"/>
          <w:color w:val="000000"/>
          <w:sz w:val="24"/>
          <w:szCs w:val="24"/>
          <w:lang w:val="en"/>
        </w:rPr>
        <w:t xml:space="preserve"> IRB review and approval and </w:t>
      </w:r>
      <w:r>
        <w:rPr>
          <w:rFonts w:ascii="Times New Roman" w:eastAsia="Times New Roman" w:hAnsi="Times New Roman" w:cs="Times New Roman"/>
          <w:color w:val="000000"/>
          <w:sz w:val="24"/>
          <w:szCs w:val="24"/>
          <w:lang w:val="en"/>
        </w:rPr>
        <w:t xml:space="preserve">include </w:t>
      </w:r>
      <w:r w:rsidRPr="001D3300">
        <w:rPr>
          <w:rFonts w:ascii="Times New Roman" w:eastAsia="Times New Roman" w:hAnsi="Times New Roman" w:cs="Times New Roman"/>
          <w:color w:val="000000"/>
          <w:sz w:val="24"/>
          <w:szCs w:val="24"/>
          <w:lang w:val="en"/>
        </w:rPr>
        <w:t xml:space="preserve">a description of the </w:t>
      </w:r>
    </w:p>
    <w:p w14:paraId="5F99F921" w14:textId="77777777" w:rsidR="00727BCF" w:rsidRPr="004F4934" w:rsidRDefault="00727BCF" w:rsidP="00727BCF">
      <w:pPr>
        <w:pStyle w:val="ListParagraph"/>
        <w:shd w:val="clear" w:color="auto" w:fill="FFFFFF"/>
        <w:spacing w:line="360" w:lineRule="atLeast"/>
        <w:ind w:left="1440"/>
        <w:rPr>
          <w:rFonts w:ascii="Times New Roman" w:eastAsia="Times New Roman" w:hAnsi="Times New Roman" w:cs="Times New Roman"/>
          <w:color w:val="000000"/>
          <w:sz w:val="24"/>
          <w:szCs w:val="24"/>
          <w:lang w:val="en"/>
        </w:rPr>
      </w:pPr>
      <w:r w:rsidRPr="001D3300">
        <w:rPr>
          <w:rFonts w:ascii="Times New Roman" w:eastAsia="Times New Roman" w:hAnsi="Times New Roman" w:cs="Times New Roman"/>
          <w:color w:val="000000"/>
          <w:sz w:val="24"/>
          <w:szCs w:val="24"/>
          <w:lang w:val="en"/>
        </w:rPr>
        <w:t>non-</w:t>
      </w:r>
      <w:r>
        <w:rPr>
          <w:rFonts w:ascii="Times New Roman" w:eastAsia="Times New Roman" w:hAnsi="Times New Roman" w:cs="Times New Roman"/>
          <w:color w:val="000000"/>
          <w:sz w:val="24"/>
          <w:szCs w:val="24"/>
          <w:lang w:val="en"/>
        </w:rPr>
        <w:t>DeSales</w:t>
      </w:r>
      <w:r w:rsidRPr="001D3300">
        <w:rPr>
          <w:rFonts w:ascii="Times New Roman" w:eastAsia="Times New Roman" w:hAnsi="Times New Roman" w:cs="Times New Roman"/>
          <w:color w:val="000000"/>
          <w:sz w:val="24"/>
          <w:szCs w:val="24"/>
          <w:lang w:val="en"/>
        </w:rPr>
        <w:t xml:space="preserve"> institution’s role in the human subjects research, adequacy of the facility to support the research and to ensure human subject safety in the case of an unanticipated emergency, responsibilities of their agents/employees, and oversight that the </w:t>
      </w:r>
      <w:r>
        <w:rPr>
          <w:rFonts w:ascii="Times New Roman" w:eastAsia="Times New Roman" w:hAnsi="Times New Roman" w:cs="Times New Roman"/>
          <w:color w:val="000000"/>
          <w:sz w:val="24"/>
          <w:szCs w:val="24"/>
          <w:lang w:val="en"/>
        </w:rPr>
        <w:t>DeSales</w:t>
      </w:r>
      <w:r w:rsidRPr="001D3300">
        <w:rPr>
          <w:rFonts w:ascii="Times New Roman" w:eastAsia="Times New Roman" w:hAnsi="Times New Roman" w:cs="Times New Roman"/>
          <w:color w:val="000000"/>
          <w:sz w:val="24"/>
          <w:szCs w:val="24"/>
          <w:lang w:val="en"/>
        </w:rPr>
        <w:t xml:space="preserve"> investigator will be providing in order to ensure adequate and ongoing protection of the human subjects.</w:t>
      </w:r>
      <w:r w:rsidRPr="002A26EE">
        <w:rPr>
          <w:rFonts w:ascii="Times New Roman" w:eastAsia="Times New Roman" w:hAnsi="Times New Roman" w:cs="Times New Roman"/>
          <w:color w:val="000000"/>
          <w:sz w:val="24"/>
          <w:szCs w:val="24"/>
          <w:lang w:val="en"/>
        </w:rPr>
        <w:t xml:space="preserve"> </w:t>
      </w:r>
      <w:r w:rsidRPr="004F4934">
        <w:rPr>
          <w:rFonts w:ascii="Times New Roman" w:eastAsia="Times New Roman" w:hAnsi="Times New Roman" w:cs="Times New Roman"/>
          <w:color w:val="000000"/>
          <w:sz w:val="24"/>
          <w:szCs w:val="24"/>
          <w:lang w:val="en"/>
        </w:rPr>
        <w:t xml:space="preserve">Only institutions that have agreed to participate should be identified in the DeSales IRB submission.  </w:t>
      </w:r>
    </w:p>
    <w:p w14:paraId="30F76398" w14:textId="77777777" w:rsidR="00727BCF" w:rsidRPr="001D3300" w:rsidRDefault="00727BCF" w:rsidP="00727BCF">
      <w:pPr>
        <w:pStyle w:val="ListParagraph"/>
        <w:numPr>
          <w:ilvl w:val="1"/>
          <w:numId w:val="7"/>
        </w:numPr>
        <w:rPr>
          <w:rFonts w:ascii="Times New Roman" w:eastAsia="Times New Roman" w:hAnsi="Times New Roman" w:cs="Times New Roman"/>
          <w:color w:val="000000"/>
          <w:sz w:val="24"/>
          <w:szCs w:val="24"/>
          <w:lang w:val="en"/>
        </w:rPr>
      </w:pPr>
      <w:r w:rsidRPr="001D3300">
        <w:rPr>
          <w:rFonts w:ascii="Times New Roman" w:eastAsia="Times New Roman" w:hAnsi="Times New Roman" w:cs="Times New Roman"/>
          <w:color w:val="000000"/>
          <w:sz w:val="24"/>
          <w:szCs w:val="24"/>
          <w:lang w:val="en"/>
        </w:rPr>
        <w:t>Obtain a written letter of permission from an authorized individual at the non-</w:t>
      </w:r>
      <w:r>
        <w:rPr>
          <w:rFonts w:ascii="Times New Roman" w:eastAsia="Times New Roman" w:hAnsi="Times New Roman" w:cs="Times New Roman"/>
          <w:color w:val="000000"/>
          <w:sz w:val="24"/>
          <w:szCs w:val="24"/>
          <w:lang w:val="en"/>
        </w:rPr>
        <w:t>Desales</w:t>
      </w:r>
      <w:r w:rsidRPr="001D3300">
        <w:rPr>
          <w:rFonts w:ascii="Times New Roman" w:eastAsia="Times New Roman" w:hAnsi="Times New Roman" w:cs="Times New Roman"/>
          <w:color w:val="000000"/>
          <w:sz w:val="24"/>
          <w:szCs w:val="24"/>
          <w:lang w:val="en"/>
        </w:rPr>
        <w:t xml:space="preserve"> institution that authorizes the PI to perform activities at that location. This letter of approval is submitted with the DeSales IRB application.</w:t>
      </w:r>
    </w:p>
    <w:p w14:paraId="1DB49AAF" w14:textId="77777777" w:rsidR="00727BCF" w:rsidRDefault="00727BCF" w:rsidP="00727BCF">
      <w:pPr>
        <w:pStyle w:val="ListParagraph"/>
        <w:numPr>
          <w:ilvl w:val="1"/>
          <w:numId w:val="7"/>
        </w:numPr>
        <w:shd w:val="clear" w:color="auto" w:fill="FFFFFF"/>
        <w:spacing w:line="360" w:lineRule="atLeast"/>
        <w:rPr>
          <w:rFonts w:ascii="Times New Roman" w:eastAsia="Times New Roman" w:hAnsi="Times New Roman" w:cs="Times New Roman"/>
          <w:color w:val="000000"/>
          <w:sz w:val="24"/>
          <w:szCs w:val="24"/>
          <w:lang w:val="en"/>
        </w:rPr>
      </w:pPr>
      <w:r w:rsidRPr="00911B99">
        <w:rPr>
          <w:rFonts w:ascii="Times New Roman" w:eastAsia="Times New Roman" w:hAnsi="Times New Roman" w:cs="Times New Roman"/>
          <w:color w:val="000000"/>
          <w:sz w:val="24"/>
          <w:szCs w:val="24"/>
          <w:lang w:val="en"/>
        </w:rPr>
        <w:t xml:space="preserve"> Follow any additional requirements of the non-</w:t>
      </w:r>
      <w:r>
        <w:rPr>
          <w:rFonts w:ascii="Times New Roman" w:eastAsia="Times New Roman" w:hAnsi="Times New Roman" w:cs="Times New Roman"/>
          <w:color w:val="000000"/>
          <w:sz w:val="24"/>
          <w:szCs w:val="24"/>
          <w:lang w:val="en"/>
        </w:rPr>
        <w:t>DeSales</w:t>
      </w:r>
      <w:r w:rsidRPr="00911B99">
        <w:rPr>
          <w:rFonts w:ascii="Times New Roman" w:eastAsia="Times New Roman" w:hAnsi="Times New Roman" w:cs="Times New Roman"/>
          <w:color w:val="000000"/>
          <w:sz w:val="24"/>
          <w:szCs w:val="24"/>
          <w:lang w:val="en"/>
        </w:rPr>
        <w:t xml:space="preserve"> institution including additional IRB review if required.</w:t>
      </w:r>
    </w:p>
    <w:p w14:paraId="4EB47DD3" w14:textId="77777777" w:rsidR="00727BCF" w:rsidRPr="005A2746" w:rsidRDefault="00727BCF" w:rsidP="00E26050">
      <w:pPr>
        <w:numPr>
          <w:ilvl w:val="0"/>
          <w:numId w:val="24"/>
        </w:numPr>
        <w:shd w:val="clear" w:color="auto" w:fill="FFFFFF"/>
        <w:spacing w:line="360" w:lineRule="atLeast"/>
        <w:rPr>
          <w:rFonts w:ascii="Times New Roman" w:eastAsia="Times New Roman" w:hAnsi="Times New Roman" w:cs="Times New Roman"/>
          <w:color w:val="000000"/>
          <w:sz w:val="24"/>
          <w:szCs w:val="24"/>
          <w:lang w:val="en"/>
        </w:rPr>
      </w:pPr>
      <w:r w:rsidRPr="001A3D85">
        <w:rPr>
          <w:rFonts w:ascii="Times New Roman" w:eastAsia="Times New Roman" w:hAnsi="Times New Roman" w:cs="Times New Roman"/>
          <w:b/>
          <w:bCs/>
          <w:color w:val="000000"/>
          <w:sz w:val="24"/>
          <w:szCs w:val="24"/>
          <w:lang w:val="en"/>
        </w:rPr>
        <w:t>EXPEDITED and FULL BOARD Research</w:t>
      </w:r>
      <w:r w:rsidRPr="005A2746">
        <w:rPr>
          <w:rFonts w:ascii="Times New Roman" w:eastAsia="Times New Roman" w:hAnsi="Times New Roman" w:cs="Times New Roman"/>
          <w:color w:val="000000"/>
          <w:sz w:val="24"/>
          <w:szCs w:val="24"/>
          <w:lang w:val="en"/>
        </w:rPr>
        <w:t xml:space="preserve"> </w:t>
      </w:r>
    </w:p>
    <w:p w14:paraId="7D4BE2FD" w14:textId="77777777" w:rsidR="00727BCF" w:rsidRPr="004F4934" w:rsidRDefault="00727BCF" w:rsidP="00727BCF">
      <w:pPr>
        <w:pStyle w:val="ListParagraph"/>
        <w:numPr>
          <w:ilvl w:val="1"/>
          <w:numId w:val="8"/>
        </w:numPr>
        <w:shd w:val="clear" w:color="auto" w:fill="FFFFFF"/>
        <w:spacing w:line="360" w:lineRule="atLeast"/>
        <w:rPr>
          <w:rFonts w:ascii="Times New Roman" w:eastAsia="Times New Roman" w:hAnsi="Times New Roman" w:cs="Times New Roman"/>
          <w:color w:val="000000"/>
          <w:sz w:val="24"/>
          <w:szCs w:val="24"/>
          <w:lang w:val="en"/>
        </w:rPr>
      </w:pPr>
      <w:r w:rsidRPr="004F4934">
        <w:rPr>
          <w:rFonts w:ascii="Times New Roman" w:eastAsia="Times New Roman" w:hAnsi="Times New Roman" w:cs="Times New Roman"/>
          <w:color w:val="000000"/>
          <w:sz w:val="24"/>
          <w:szCs w:val="24"/>
          <w:lang w:val="en"/>
        </w:rPr>
        <w:t xml:space="preserve">Submit an application for DeSales IRB review and approval and include in a description of the non-DeSales institution’s role in the human subjects research, adequacy of the facility to support the research and to ensure human subject safety in the case of an unanticipated emergency, responsibilities of their agents/employees, and oversight that the DeSales investigator will be providing in order to ensure adequate and ongoing protection of the human subjects. Only institutions that have agreed to participate should be identified in the DeSales IRB submission.  </w:t>
      </w:r>
    </w:p>
    <w:p w14:paraId="634FEDDB" w14:textId="77777777" w:rsidR="00727BCF" w:rsidRPr="004F4934" w:rsidRDefault="00727BCF" w:rsidP="00727BCF">
      <w:pPr>
        <w:pStyle w:val="ListParagraph"/>
        <w:numPr>
          <w:ilvl w:val="1"/>
          <w:numId w:val="8"/>
        </w:numPr>
        <w:shd w:val="clear" w:color="auto" w:fill="FFFFFF"/>
        <w:spacing w:line="360" w:lineRule="atLeast"/>
        <w:rPr>
          <w:rFonts w:ascii="Times New Roman" w:eastAsia="Times New Roman" w:hAnsi="Times New Roman" w:cs="Times New Roman"/>
          <w:color w:val="000000"/>
          <w:sz w:val="24"/>
          <w:szCs w:val="24"/>
          <w:lang w:val="en"/>
        </w:rPr>
      </w:pPr>
      <w:r w:rsidRPr="004F4934">
        <w:rPr>
          <w:rFonts w:ascii="Times New Roman" w:eastAsia="Times New Roman" w:hAnsi="Times New Roman" w:cs="Times New Roman"/>
          <w:color w:val="000000"/>
          <w:sz w:val="24"/>
          <w:szCs w:val="24"/>
          <w:lang w:val="en"/>
        </w:rPr>
        <w:t>Obtain a written letter of permission from an authorized individual at the non-DeSales institution that authorizes the PI to perform activities at that location.  This letter of approval is submitted with the DeSales IRB application.</w:t>
      </w:r>
    </w:p>
    <w:p w14:paraId="0C64E4C5" w14:textId="77777777" w:rsidR="00727BCF" w:rsidRPr="004F4934" w:rsidRDefault="00727BCF" w:rsidP="00727BCF">
      <w:pPr>
        <w:pStyle w:val="ListParagraph"/>
        <w:numPr>
          <w:ilvl w:val="1"/>
          <w:numId w:val="8"/>
        </w:numPr>
        <w:shd w:val="clear" w:color="auto" w:fill="FFFFFF"/>
        <w:spacing w:line="360" w:lineRule="atLeast"/>
        <w:rPr>
          <w:rFonts w:ascii="Times New Roman" w:eastAsia="Times New Roman" w:hAnsi="Times New Roman" w:cs="Times New Roman"/>
          <w:color w:val="000000"/>
          <w:sz w:val="24"/>
          <w:szCs w:val="24"/>
          <w:lang w:val="en"/>
        </w:rPr>
      </w:pPr>
      <w:r w:rsidRPr="004F4934">
        <w:rPr>
          <w:rFonts w:ascii="Times New Roman" w:eastAsia="Times New Roman" w:hAnsi="Times New Roman" w:cs="Times New Roman"/>
          <w:color w:val="000000"/>
          <w:sz w:val="24"/>
          <w:szCs w:val="24"/>
          <w:lang w:val="en"/>
        </w:rPr>
        <w:t>Follow any additional requirements of the non-</w:t>
      </w:r>
      <w:r>
        <w:rPr>
          <w:rFonts w:ascii="Times New Roman" w:eastAsia="Times New Roman" w:hAnsi="Times New Roman" w:cs="Times New Roman"/>
          <w:color w:val="000000"/>
          <w:sz w:val="24"/>
          <w:szCs w:val="24"/>
          <w:lang w:val="en"/>
        </w:rPr>
        <w:t>DeSales</w:t>
      </w:r>
      <w:r w:rsidRPr="004F4934">
        <w:rPr>
          <w:rFonts w:ascii="Times New Roman" w:eastAsia="Times New Roman" w:hAnsi="Times New Roman" w:cs="Times New Roman"/>
          <w:color w:val="000000"/>
          <w:sz w:val="24"/>
          <w:szCs w:val="24"/>
          <w:lang w:val="en"/>
        </w:rPr>
        <w:t xml:space="preserve"> institution including additional IRB review if required.</w:t>
      </w:r>
    </w:p>
    <w:p w14:paraId="15A916DC" w14:textId="77777777" w:rsidR="00727BCF" w:rsidRPr="004F4934" w:rsidRDefault="00727BCF" w:rsidP="00727BCF">
      <w:pPr>
        <w:pStyle w:val="ListParagraph"/>
        <w:numPr>
          <w:ilvl w:val="1"/>
          <w:numId w:val="8"/>
        </w:numPr>
        <w:shd w:val="clear" w:color="auto" w:fill="FFFFFF"/>
        <w:spacing w:line="360" w:lineRule="atLeast"/>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t>DeSales</w:t>
      </w:r>
      <w:r w:rsidRPr="004F4934">
        <w:rPr>
          <w:rFonts w:ascii="Times New Roman" w:eastAsia="Times New Roman" w:hAnsi="Times New Roman" w:cs="Times New Roman"/>
          <w:color w:val="000000"/>
          <w:sz w:val="24"/>
          <w:szCs w:val="24"/>
          <w:lang w:val="en"/>
        </w:rPr>
        <w:t xml:space="preserve"> strongly recommends that a single consent document be given to the research subject, whenever possible. In the case of more than one IRB reviewing the research, every effort should be made to develop a single consent document that explains the involvement of each institution and represents the decisions of each IRB involved. The consent form must name the </w:t>
      </w:r>
      <w:r>
        <w:rPr>
          <w:rFonts w:ascii="Times New Roman" w:eastAsia="Times New Roman" w:hAnsi="Times New Roman" w:cs="Times New Roman"/>
          <w:color w:val="000000"/>
          <w:sz w:val="24"/>
          <w:szCs w:val="24"/>
          <w:lang w:val="en"/>
        </w:rPr>
        <w:t>DeSales</w:t>
      </w:r>
      <w:r w:rsidRPr="004F4934">
        <w:rPr>
          <w:rFonts w:ascii="Times New Roman" w:eastAsia="Times New Roman" w:hAnsi="Times New Roman" w:cs="Times New Roman"/>
          <w:color w:val="000000"/>
          <w:sz w:val="24"/>
          <w:szCs w:val="24"/>
          <w:lang w:val="en"/>
        </w:rPr>
        <w:t xml:space="preserve"> PI.</w:t>
      </w:r>
    </w:p>
    <w:p w14:paraId="0D86B6C4" w14:textId="77777777" w:rsidR="00E26050" w:rsidRDefault="00E26050" w:rsidP="004A4C4B">
      <w:pPr>
        <w:pStyle w:val="ListParagraph"/>
        <w:shd w:val="clear" w:color="auto" w:fill="FFFFFF"/>
        <w:spacing w:line="360" w:lineRule="atLeast"/>
        <w:rPr>
          <w:rFonts w:ascii="Times New Roman" w:eastAsia="Times New Roman" w:hAnsi="Times New Roman" w:cs="Times New Roman"/>
          <w:b/>
          <w:bCs/>
          <w:color w:val="000000"/>
          <w:sz w:val="24"/>
          <w:szCs w:val="24"/>
          <w:highlight w:val="yellow"/>
          <w:lang w:val="en"/>
        </w:rPr>
      </w:pPr>
    </w:p>
    <w:p w14:paraId="066E1931" w14:textId="198456D1" w:rsidR="00727BCF" w:rsidRPr="002A4D44" w:rsidRDefault="00727BCF" w:rsidP="00E26050">
      <w:pPr>
        <w:pStyle w:val="ListParagraph"/>
        <w:numPr>
          <w:ilvl w:val="0"/>
          <w:numId w:val="24"/>
        </w:numPr>
        <w:shd w:val="clear" w:color="auto" w:fill="FFFFFF"/>
        <w:spacing w:line="360" w:lineRule="atLeast"/>
        <w:rPr>
          <w:rFonts w:ascii="Times New Roman" w:eastAsia="Times New Roman" w:hAnsi="Times New Roman" w:cs="Times New Roman"/>
          <w:color w:val="000000"/>
          <w:sz w:val="24"/>
          <w:szCs w:val="24"/>
          <w:lang w:val="en"/>
        </w:rPr>
      </w:pPr>
      <w:r w:rsidRPr="002A4D44">
        <w:rPr>
          <w:rFonts w:ascii="Times New Roman" w:eastAsia="Times New Roman" w:hAnsi="Times New Roman" w:cs="Times New Roman"/>
          <w:b/>
          <w:bCs/>
          <w:color w:val="000000"/>
          <w:sz w:val="24"/>
          <w:szCs w:val="24"/>
          <w:lang w:val="en"/>
        </w:rPr>
        <w:t>ADDITIONAL REQUIREMENTS - IRB Reliance Arrangements (IRB Deferral)</w:t>
      </w:r>
      <w:r w:rsidRPr="002A4D44">
        <w:rPr>
          <w:rFonts w:ascii="Times New Roman" w:eastAsia="Times New Roman" w:hAnsi="Times New Roman" w:cs="Times New Roman"/>
          <w:color w:val="000000"/>
          <w:sz w:val="24"/>
          <w:szCs w:val="24"/>
          <w:lang w:val="en"/>
        </w:rPr>
        <w:t xml:space="preserve"> </w:t>
      </w:r>
    </w:p>
    <w:p w14:paraId="48C91F61" w14:textId="61A5A025" w:rsidR="00727BCF" w:rsidRPr="000D563E" w:rsidRDefault="00727BCF" w:rsidP="00727BCF">
      <w:pPr>
        <w:shd w:val="clear" w:color="auto" w:fill="FFFFFF"/>
        <w:spacing w:line="360" w:lineRule="atLeast"/>
        <w:ind w:left="720"/>
        <w:rPr>
          <w:rFonts w:ascii="Times New Roman" w:eastAsia="Times New Roman" w:hAnsi="Times New Roman" w:cs="Times New Roman"/>
          <w:i/>
          <w:color w:val="000000"/>
          <w:sz w:val="24"/>
          <w:szCs w:val="24"/>
          <w:u w:val="single"/>
          <w:lang w:val="en"/>
        </w:rPr>
      </w:pPr>
      <w:r w:rsidRPr="002A4D44">
        <w:rPr>
          <w:rFonts w:ascii="Times New Roman" w:eastAsia="Times New Roman" w:hAnsi="Times New Roman" w:cs="Times New Roman"/>
          <w:color w:val="000000"/>
          <w:sz w:val="24"/>
          <w:szCs w:val="24"/>
          <w:lang w:val="en"/>
        </w:rPr>
        <w:t xml:space="preserve">In some cases, it may be duplicative or it may not be practical for both DeSales and the non-DeSales organization to obtain separate IRB approval. </w:t>
      </w:r>
      <w:r w:rsidR="004A4C4B" w:rsidRPr="002A4D44">
        <w:rPr>
          <w:rFonts w:ascii="Times New Roman" w:eastAsia="Times New Roman" w:hAnsi="Times New Roman" w:cs="Times New Roman"/>
          <w:color w:val="000000"/>
          <w:sz w:val="24"/>
          <w:szCs w:val="24"/>
          <w:lang w:val="en"/>
        </w:rPr>
        <w:t xml:space="preserve"> </w:t>
      </w:r>
      <w:r w:rsidRPr="002A4D44">
        <w:rPr>
          <w:rFonts w:ascii="Times New Roman" w:eastAsia="Times New Roman" w:hAnsi="Times New Roman" w:cs="Times New Roman"/>
          <w:color w:val="000000"/>
          <w:sz w:val="24"/>
          <w:szCs w:val="24"/>
          <w:lang w:val="en"/>
        </w:rPr>
        <w:t>In this situation, either entity may decide to rely on the IRB review of the other</w:t>
      </w:r>
      <w:r w:rsidR="004A4C4B" w:rsidRPr="002A4D44">
        <w:rPr>
          <w:rFonts w:ascii="Times New Roman" w:eastAsia="Times New Roman" w:hAnsi="Times New Roman" w:cs="Times New Roman"/>
          <w:color w:val="000000"/>
          <w:sz w:val="24"/>
          <w:szCs w:val="24"/>
          <w:lang w:val="en"/>
        </w:rPr>
        <w:t xml:space="preserve">.  </w:t>
      </w:r>
      <w:r w:rsidR="000D563E" w:rsidRPr="002A4D44">
        <w:rPr>
          <w:rFonts w:ascii="Times New Roman" w:eastAsia="Times New Roman" w:hAnsi="Times New Roman" w:cs="Times New Roman"/>
          <w:i/>
          <w:color w:val="000000"/>
          <w:sz w:val="24"/>
          <w:szCs w:val="24"/>
          <w:u w:val="single"/>
          <w:lang w:val="en"/>
        </w:rPr>
        <w:t>If you are requesting one of the below options, p</w:t>
      </w:r>
      <w:r w:rsidR="004A4C4B" w:rsidRPr="002A4D44">
        <w:rPr>
          <w:rFonts w:ascii="Times New Roman" w:eastAsia="Times New Roman" w:hAnsi="Times New Roman" w:cs="Times New Roman"/>
          <w:i/>
          <w:color w:val="000000"/>
          <w:sz w:val="24"/>
          <w:szCs w:val="24"/>
          <w:u w:val="single"/>
          <w:lang w:val="en"/>
        </w:rPr>
        <w:t>lease follow the additional requirements described below</w:t>
      </w:r>
      <w:r w:rsidR="00E26050" w:rsidRPr="002A4D44">
        <w:rPr>
          <w:rFonts w:ascii="Times New Roman" w:eastAsia="Times New Roman" w:hAnsi="Times New Roman" w:cs="Times New Roman"/>
          <w:i/>
          <w:color w:val="000000"/>
          <w:sz w:val="24"/>
          <w:szCs w:val="24"/>
          <w:u w:val="single"/>
          <w:lang w:val="en"/>
        </w:rPr>
        <w:t xml:space="preserve"> for engaged non-DeSales institutions</w:t>
      </w:r>
      <w:r w:rsidRPr="002A4D44">
        <w:rPr>
          <w:rFonts w:ascii="Times New Roman" w:eastAsia="Times New Roman" w:hAnsi="Times New Roman" w:cs="Times New Roman"/>
          <w:i/>
          <w:color w:val="000000"/>
          <w:sz w:val="24"/>
          <w:szCs w:val="24"/>
          <w:u w:val="single"/>
          <w:lang w:val="en"/>
        </w:rPr>
        <w:t>:</w:t>
      </w:r>
    </w:p>
    <w:p w14:paraId="43EB1A79" w14:textId="77777777" w:rsidR="00E26050" w:rsidRPr="000D563E" w:rsidRDefault="00E26050" w:rsidP="00727BCF">
      <w:pPr>
        <w:shd w:val="clear" w:color="auto" w:fill="FFFFFF"/>
        <w:spacing w:line="360" w:lineRule="atLeast"/>
        <w:ind w:left="720"/>
        <w:rPr>
          <w:rFonts w:ascii="Times New Roman" w:eastAsia="Times New Roman" w:hAnsi="Times New Roman" w:cs="Times New Roman"/>
          <w:i/>
          <w:color w:val="000000"/>
          <w:sz w:val="24"/>
          <w:szCs w:val="24"/>
          <w:u w:val="single"/>
          <w:lang w:val="en"/>
        </w:rPr>
      </w:pPr>
    </w:p>
    <w:p w14:paraId="0716CEE9" w14:textId="77777777" w:rsidR="00E26050" w:rsidRDefault="00E26050" w:rsidP="00727BCF">
      <w:pPr>
        <w:shd w:val="clear" w:color="auto" w:fill="FFFFFF"/>
        <w:spacing w:line="360" w:lineRule="atLeast"/>
        <w:ind w:left="720"/>
        <w:rPr>
          <w:rFonts w:ascii="Times New Roman" w:eastAsia="Times New Roman" w:hAnsi="Times New Roman" w:cs="Times New Roman"/>
          <w:color w:val="000000"/>
          <w:sz w:val="24"/>
          <w:szCs w:val="24"/>
          <w:u w:val="single"/>
          <w:lang w:val="en"/>
        </w:rPr>
      </w:pPr>
    </w:p>
    <w:p w14:paraId="1E78B378" w14:textId="77777777" w:rsidR="00E26050" w:rsidRDefault="00E26050" w:rsidP="00727BCF">
      <w:pPr>
        <w:shd w:val="clear" w:color="auto" w:fill="FFFFFF"/>
        <w:spacing w:line="360" w:lineRule="atLeast"/>
        <w:ind w:left="720"/>
        <w:rPr>
          <w:rFonts w:ascii="Times New Roman" w:eastAsia="Times New Roman" w:hAnsi="Times New Roman" w:cs="Times New Roman"/>
          <w:color w:val="000000"/>
          <w:sz w:val="24"/>
          <w:szCs w:val="24"/>
          <w:u w:val="single"/>
          <w:lang w:val="en"/>
        </w:rPr>
      </w:pPr>
    </w:p>
    <w:p w14:paraId="66C59704" w14:textId="77777777" w:rsidR="00727BCF" w:rsidRDefault="00727BCF" w:rsidP="00727BCF">
      <w:pPr>
        <w:shd w:val="clear" w:color="auto" w:fill="FFFFFF"/>
        <w:spacing w:line="360" w:lineRule="atLeast"/>
        <w:ind w:left="720"/>
        <w:rPr>
          <w:rFonts w:ascii="Times New Roman" w:eastAsia="Times New Roman" w:hAnsi="Times New Roman" w:cs="Times New Roman"/>
          <w:color w:val="000000"/>
          <w:sz w:val="24"/>
          <w:szCs w:val="24"/>
          <w:lang w:val="en"/>
        </w:rPr>
      </w:pPr>
      <w:r w:rsidRPr="005A2746">
        <w:rPr>
          <w:rFonts w:ascii="Times New Roman" w:eastAsia="Times New Roman" w:hAnsi="Times New Roman" w:cs="Times New Roman"/>
          <w:color w:val="000000"/>
          <w:sz w:val="24"/>
          <w:szCs w:val="24"/>
          <w:u w:val="single"/>
          <w:lang w:val="en"/>
        </w:rPr>
        <w:t xml:space="preserve">Requests for the </w:t>
      </w:r>
      <w:r>
        <w:rPr>
          <w:rFonts w:ascii="Times New Roman" w:eastAsia="Times New Roman" w:hAnsi="Times New Roman" w:cs="Times New Roman"/>
          <w:color w:val="000000"/>
          <w:sz w:val="24"/>
          <w:szCs w:val="24"/>
          <w:u w:val="single"/>
          <w:lang w:val="en"/>
        </w:rPr>
        <w:t>DeSales</w:t>
      </w:r>
      <w:r w:rsidRPr="005A2746">
        <w:rPr>
          <w:rFonts w:ascii="Times New Roman" w:eastAsia="Times New Roman" w:hAnsi="Times New Roman" w:cs="Times New Roman"/>
          <w:color w:val="000000"/>
          <w:sz w:val="24"/>
          <w:szCs w:val="24"/>
          <w:u w:val="single"/>
          <w:lang w:val="en"/>
        </w:rPr>
        <w:t xml:space="preserve"> IRB to review on behalf of a Non-</w:t>
      </w:r>
      <w:r>
        <w:rPr>
          <w:rFonts w:ascii="Times New Roman" w:eastAsia="Times New Roman" w:hAnsi="Times New Roman" w:cs="Times New Roman"/>
          <w:color w:val="000000"/>
          <w:sz w:val="24"/>
          <w:szCs w:val="24"/>
          <w:u w:val="single"/>
          <w:lang w:val="en"/>
        </w:rPr>
        <w:t>DeSales</w:t>
      </w:r>
      <w:r w:rsidRPr="005A2746">
        <w:rPr>
          <w:rFonts w:ascii="Times New Roman" w:eastAsia="Times New Roman" w:hAnsi="Times New Roman" w:cs="Times New Roman"/>
          <w:color w:val="000000"/>
          <w:sz w:val="24"/>
          <w:szCs w:val="24"/>
          <w:u w:val="single"/>
          <w:lang w:val="en"/>
        </w:rPr>
        <w:t xml:space="preserve"> Institution:</w:t>
      </w:r>
      <w:r w:rsidRPr="005A2746">
        <w:rPr>
          <w:rFonts w:ascii="Times New Roman" w:eastAsia="Times New Roman" w:hAnsi="Times New Roman" w:cs="Times New Roman"/>
          <w:color w:val="000000"/>
          <w:sz w:val="24"/>
          <w:szCs w:val="24"/>
          <w:lang w:val="en"/>
        </w:rPr>
        <w:t xml:space="preserve"> </w:t>
      </w:r>
    </w:p>
    <w:p w14:paraId="453F58EF" w14:textId="77777777" w:rsidR="00727BCF" w:rsidRPr="005A2746" w:rsidRDefault="00727BCF" w:rsidP="00727BCF">
      <w:pPr>
        <w:shd w:val="clear" w:color="auto" w:fill="FFFFFF"/>
        <w:spacing w:line="360" w:lineRule="atLeast"/>
        <w:ind w:left="720"/>
        <w:rPr>
          <w:rFonts w:ascii="Times New Roman" w:eastAsia="Times New Roman" w:hAnsi="Times New Roman" w:cs="Times New Roman"/>
          <w:color w:val="000000"/>
          <w:sz w:val="24"/>
          <w:szCs w:val="24"/>
          <w:lang w:val="en"/>
        </w:rPr>
      </w:pPr>
      <w:r w:rsidRPr="005A2746">
        <w:rPr>
          <w:rFonts w:ascii="Times New Roman" w:eastAsia="Times New Roman" w:hAnsi="Times New Roman" w:cs="Times New Roman"/>
          <w:color w:val="000000"/>
          <w:sz w:val="24"/>
          <w:szCs w:val="24"/>
          <w:lang w:val="en"/>
        </w:rPr>
        <w:t>When the non-</w:t>
      </w:r>
      <w:r>
        <w:rPr>
          <w:rFonts w:ascii="Times New Roman" w:eastAsia="Times New Roman" w:hAnsi="Times New Roman" w:cs="Times New Roman"/>
          <w:color w:val="000000"/>
          <w:sz w:val="24"/>
          <w:szCs w:val="24"/>
          <w:lang w:val="en"/>
        </w:rPr>
        <w:t>DeSales</w:t>
      </w:r>
      <w:r w:rsidRPr="005A2746">
        <w:rPr>
          <w:rFonts w:ascii="Times New Roman" w:eastAsia="Times New Roman" w:hAnsi="Times New Roman" w:cs="Times New Roman"/>
          <w:color w:val="000000"/>
          <w:sz w:val="24"/>
          <w:szCs w:val="24"/>
          <w:lang w:val="en"/>
        </w:rPr>
        <w:t xml:space="preserve"> organization wishes to rely on the </w:t>
      </w:r>
      <w:r>
        <w:rPr>
          <w:rFonts w:ascii="Times New Roman" w:eastAsia="Times New Roman" w:hAnsi="Times New Roman" w:cs="Times New Roman"/>
          <w:color w:val="000000"/>
          <w:sz w:val="24"/>
          <w:szCs w:val="24"/>
          <w:lang w:val="en"/>
        </w:rPr>
        <w:t>DeSales</w:t>
      </w:r>
      <w:r w:rsidRPr="005A2746">
        <w:rPr>
          <w:rFonts w:ascii="Times New Roman" w:eastAsia="Times New Roman" w:hAnsi="Times New Roman" w:cs="Times New Roman"/>
          <w:color w:val="000000"/>
          <w:sz w:val="24"/>
          <w:szCs w:val="24"/>
          <w:lang w:val="en"/>
        </w:rPr>
        <w:t xml:space="preserve"> IRB, this should be indicated in the IRB submission. The IRB will consider the request. If accepted, the </w:t>
      </w:r>
      <w:r>
        <w:rPr>
          <w:rFonts w:ascii="Times New Roman" w:eastAsia="Times New Roman" w:hAnsi="Times New Roman" w:cs="Times New Roman"/>
          <w:color w:val="000000"/>
          <w:sz w:val="24"/>
          <w:szCs w:val="24"/>
          <w:lang w:val="en"/>
        </w:rPr>
        <w:t>IRB Committee</w:t>
      </w:r>
      <w:r w:rsidRPr="005A2746">
        <w:rPr>
          <w:rFonts w:ascii="Times New Roman" w:eastAsia="Times New Roman" w:hAnsi="Times New Roman" w:cs="Times New Roman"/>
          <w:color w:val="000000"/>
          <w:sz w:val="24"/>
          <w:szCs w:val="24"/>
          <w:lang w:val="en"/>
        </w:rPr>
        <w:t xml:space="preserve"> will work with the </w:t>
      </w:r>
      <w:r>
        <w:rPr>
          <w:rFonts w:ascii="Times New Roman" w:eastAsia="Times New Roman" w:hAnsi="Times New Roman" w:cs="Times New Roman"/>
          <w:color w:val="000000"/>
          <w:sz w:val="24"/>
          <w:szCs w:val="24"/>
          <w:lang w:val="en"/>
        </w:rPr>
        <w:t>DeSales</w:t>
      </w:r>
      <w:r w:rsidRPr="005A2746">
        <w:rPr>
          <w:rFonts w:ascii="Times New Roman" w:eastAsia="Times New Roman" w:hAnsi="Times New Roman" w:cs="Times New Roman"/>
          <w:color w:val="000000"/>
          <w:sz w:val="24"/>
          <w:szCs w:val="24"/>
          <w:lang w:val="en"/>
        </w:rPr>
        <w:t xml:space="preserve"> investigator to establish the appropriate signed agreements.</w:t>
      </w:r>
      <w:r>
        <w:rPr>
          <w:rFonts w:ascii="Times New Roman" w:eastAsia="Times New Roman" w:hAnsi="Times New Roman" w:cs="Times New Roman"/>
          <w:color w:val="000000"/>
          <w:sz w:val="24"/>
          <w:szCs w:val="24"/>
          <w:lang w:val="en"/>
        </w:rPr>
        <w:t xml:space="preserve"> </w:t>
      </w:r>
    </w:p>
    <w:p w14:paraId="2A43928E" w14:textId="77777777" w:rsidR="00727BCF" w:rsidRPr="005A2746" w:rsidRDefault="00727BCF" w:rsidP="00727BCF">
      <w:pPr>
        <w:shd w:val="clear" w:color="auto" w:fill="FFFFFF"/>
        <w:spacing w:line="360" w:lineRule="atLeast"/>
        <w:ind w:left="720"/>
        <w:rPr>
          <w:rFonts w:ascii="Times New Roman" w:eastAsia="Times New Roman" w:hAnsi="Times New Roman" w:cs="Times New Roman"/>
          <w:color w:val="000000"/>
          <w:sz w:val="24"/>
          <w:szCs w:val="24"/>
          <w:lang w:val="en"/>
        </w:rPr>
      </w:pPr>
      <w:r w:rsidRPr="005A2746">
        <w:rPr>
          <w:rFonts w:ascii="Times New Roman" w:eastAsia="Times New Roman" w:hAnsi="Times New Roman" w:cs="Times New Roman"/>
          <w:color w:val="000000"/>
          <w:sz w:val="24"/>
          <w:szCs w:val="24"/>
          <w:lang w:val="en"/>
        </w:rPr>
        <w:t xml:space="preserve">To facilitate an efficient reliance decision, the </w:t>
      </w:r>
      <w:r>
        <w:rPr>
          <w:rFonts w:ascii="Times New Roman" w:eastAsia="Times New Roman" w:hAnsi="Times New Roman" w:cs="Times New Roman"/>
          <w:color w:val="000000"/>
          <w:sz w:val="24"/>
          <w:szCs w:val="24"/>
          <w:lang w:val="en"/>
        </w:rPr>
        <w:t>DeSales</w:t>
      </w:r>
      <w:r w:rsidRPr="005A2746">
        <w:rPr>
          <w:rFonts w:ascii="Times New Roman" w:eastAsia="Times New Roman" w:hAnsi="Times New Roman" w:cs="Times New Roman"/>
          <w:color w:val="000000"/>
          <w:sz w:val="24"/>
          <w:szCs w:val="24"/>
          <w:lang w:val="en"/>
        </w:rPr>
        <w:t xml:space="preserve"> investigator should address all of the following when completing the </w:t>
      </w:r>
      <w:r>
        <w:rPr>
          <w:rFonts w:ascii="Times New Roman" w:eastAsia="Times New Roman" w:hAnsi="Times New Roman" w:cs="Times New Roman"/>
          <w:color w:val="000000"/>
          <w:sz w:val="24"/>
          <w:szCs w:val="24"/>
          <w:lang w:val="en"/>
        </w:rPr>
        <w:t>DeSales</w:t>
      </w:r>
      <w:r w:rsidRPr="005A2746">
        <w:rPr>
          <w:rFonts w:ascii="Times New Roman" w:eastAsia="Times New Roman" w:hAnsi="Times New Roman" w:cs="Times New Roman"/>
          <w:color w:val="000000"/>
          <w:sz w:val="24"/>
          <w:szCs w:val="24"/>
          <w:lang w:val="en"/>
        </w:rPr>
        <w:t xml:space="preserve"> IRB </w:t>
      </w:r>
      <w:r>
        <w:rPr>
          <w:rFonts w:ascii="Times New Roman" w:eastAsia="Times New Roman" w:hAnsi="Times New Roman" w:cs="Times New Roman"/>
          <w:color w:val="000000"/>
          <w:sz w:val="24"/>
          <w:szCs w:val="24"/>
          <w:lang w:val="en"/>
        </w:rPr>
        <w:t>application submission</w:t>
      </w:r>
      <w:r w:rsidRPr="005A2746">
        <w:rPr>
          <w:rFonts w:ascii="Times New Roman" w:eastAsia="Times New Roman" w:hAnsi="Times New Roman" w:cs="Times New Roman"/>
          <w:color w:val="000000"/>
          <w:sz w:val="24"/>
          <w:szCs w:val="24"/>
          <w:lang w:val="en"/>
        </w:rPr>
        <w:t>:</w:t>
      </w:r>
    </w:p>
    <w:p w14:paraId="05B9D7DD" w14:textId="77777777" w:rsidR="00727BCF" w:rsidRPr="005A2746" w:rsidRDefault="00727BCF" w:rsidP="00E26050">
      <w:pPr>
        <w:numPr>
          <w:ilvl w:val="2"/>
          <w:numId w:val="24"/>
        </w:numPr>
        <w:shd w:val="clear" w:color="auto" w:fill="FFFFFF"/>
        <w:spacing w:line="360" w:lineRule="atLeast"/>
        <w:ind w:left="1440"/>
        <w:rPr>
          <w:rFonts w:ascii="Times New Roman" w:eastAsia="Times New Roman" w:hAnsi="Times New Roman" w:cs="Times New Roman"/>
          <w:color w:val="000000"/>
          <w:sz w:val="24"/>
          <w:szCs w:val="24"/>
          <w:lang w:val="en"/>
        </w:rPr>
      </w:pPr>
      <w:r w:rsidRPr="005A2746">
        <w:rPr>
          <w:rFonts w:ascii="Times New Roman" w:eastAsia="Times New Roman" w:hAnsi="Times New Roman" w:cs="Times New Roman"/>
          <w:color w:val="000000"/>
          <w:sz w:val="24"/>
          <w:szCs w:val="24"/>
          <w:lang w:val="en"/>
        </w:rPr>
        <w:t>Describe your understanding of the local research context of the non-</w:t>
      </w:r>
      <w:r>
        <w:rPr>
          <w:rFonts w:ascii="Times New Roman" w:eastAsia="Times New Roman" w:hAnsi="Times New Roman" w:cs="Times New Roman"/>
          <w:color w:val="000000"/>
          <w:sz w:val="24"/>
          <w:szCs w:val="24"/>
          <w:lang w:val="en"/>
        </w:rPr>
        <w:t>DeSales</w:t>
      </w:r>
      <w:r w:rsidRPr="005A2746">
        <w:rPr>
          <w:rFonts w:ascii="Times New Roman" w:eastAsia="Times New Roman" w:hAnsi="Times New Roman" w:cs="Times New Roman"/>
          <w:color w:val="000000"/>
          <w:sz w:val="24"/>
          <w:szCs w:val="24"/>
          <w:lang w:val="en"/>
        </w:rPr>
        <w:t xml:space="preserve"> organization or how the knowledge will be obtained (i.e., use of consultants).</w:t>
      </w:r>
    </w:p>
    <w:p w14:paraId="459ADD7A" w14:textId="2E670DD7" w:rsidR="00727BCF" w:rsidRPr="005A2746" w:rsidRDefault="00727BCF" w:rsidP="00E26050">
      <w:pPr>
        <w:numPr>
          <w:ilvl w:val="2"/>
          <w:numId w:val="24"/>
        </w:numPr>
        <w:shd w:val="clear" w:color="auto" w:fill="FFFFFF"/>
        <w:spacing w:line="360" w:lineRule="atLeast"/>
        <w:ind w:left="1440"/>
        <w:rPr>
          <w:rFonts w:ascii="Times New Roman" w:eastAsia="Times New Roman" w:hAnsi="Times New Roman" w:cs="Times New Roman"/>
          <w:color w:val="000000"/>
          <w:sz w:val="24"/>
          <w:szCs w:val="24"/>
          <w:lang w:val="en"/>
        </w:rPr>
      </w:pPr>
      <w:r w:rsidRPr="005A2746">
        <w:rPr>
          <w:rFonts w:ascii="Times New Roman" w:eastAsia="Times New Roman" w:hAnsi="Times New Roman" w:cs="Times New Roman"/>
          <w:color w:val="000000"/>
          <w:sz w:val="24"/>
          <w:szCs w:val="24"/>
          <w:lang w:val="en"/>
        </w:rPr>
        <w:t>Does the non-</w:t>
      </w:r>
      <w:r>
        <w:rPr>
          <w:rFonts w:ascii="Times New Roman" w:eastAsia="Times New Roman" w:hAnsi="Times New Roman" w:cs="Times New Roman"/>
          <w:color w:val="000000"/>
          <w:sz w:val="24"/>
          <w:szCs w:val="24"/>
          <w:lang w:val="en"/>
        </w:rPr>
        <w:t>DeSales</w:t>
      </w:r>
      <w:r w:rsidRPr="005A2746">
        <w:rPr>
          <w:rFonts w:ascii="Times New Roman" w:eastAsia="Times New Roman" w:hAnsi="Times New Roman" w:cs="Times New Roman"/>
          <w:color w:val="000000"/>
          <w:sz w:val="24"/>
          <w:szCs w:val="24"/>
          <w:lang w:val="en"/>
        </w:rPr>
        <w:t xml:space="preserve"> Institution have a </w:t>
      </w:r>
      <w:proofErr w:type="spellStart"/>
      <w:r w:rsidRPr="005A2746">
        <w:rPr>
          <w:rFonts w:ascii="Times New Roman" w:eastAsia="Times New Roman" w:hAnsi="Times New Roman" w:cs="Times New Roman"/>
          <w:color w:val="000000"/>
          <w:sz w:val="24"/>
          <w:szCs w:val="24"/>
          <w:lang w:val="en"/>
        </w:rPr>
        <w:t>F</w:t>
      </w:r>
      <w:r>
        <w:rPr>
          <w:rFonts w:ascii="Times New Roman" w:eastAsia="Times New Roman" w:hAnsi="Times New Roman" w:cs="Times New Roman"/>
          <w:color w:val="000000"/>
          <w:sz w:val="24"/>
          <w:szCs w:val="24"/>
          <w:lang w:val="en"/>
        </w:rPr>
        <w:t>ederalwide</w:t>
      </w:r>
      <w:proofErr w:type="spellEnd"/>
      <w:r>
        <w:rPr>
          <w:rFonts w:ascii="Times New Roman" w:eastAsia="Times New Roman" w:hAnsi="Times New Roman" w:cs="Times New Roman"/>
          <w:color w:val="000000"/>
          <w:sz w:val="24"/>
          <w:szCs w:val="24"/>
          <w:lang w:val="en"/>
        </w:rPr>
        <w:t xml:space="preserve"> Assurance (F</w:t>
      </w:r>
      <w:r w:rsidRPr="005A2746">
        <w:rPr>
          <w:rFonts w:ascii="Times New Roman" w:eastAsia="Times New Roman" w:hAnsi="Times New Roman" w:cs="Times New Roman"/>
          <w:color w:val="000000"/>
          <w:sz w:val="24"/>
          <w:szCs w:val="24"/>
          <w:lang w:val="en"/>
        </w:rPr>
        <w:t>WA</w:t>
      </w:r>
      <w:r>
        <w:rPr>
          <w:rFonts w:ascii="Times New Roman" w:eastAsia="Times New Roman" w:hAnsi="Times New Roman" w:cs="Times New Roman"/>
          <w:color w:val="000000"/>
          <w:sz w:val="24"/>
          <w:szCs w:val="24"/>
          <w:lang w:val="en"/>
        </w:rPr>
        <w:t>)</w:t>
      </w:r>
      <w:r w:rsidRPr="005A2746">
        <w:rPr>
          <w:rFonts w:ascii="Times New Roman" w:eastAsia="Times New Roman" w:hAnsi="Times New Roman" w:cs="Times New Roman"/>
          <w:color w:val="000000"/>
          <w:sz w:val="24"/>
          <w:szCs w:val="24"/>
          <w:lang w:val="en"/>
        </w:rPr>
        <w:t>? If yes, provide the FWA Number and effective dates.</w:t>
      </w:r>
      <w:r>
        <w:rPr>
          <w:rFonts w:ascii="Times New Roman" w:eastAsia="Times New Roman" w:hAnsi="Times New Roman" w:cs="Times New Roman"/>
          <w:color w:val="000000"/>
          <w:sz w:val="24"/>
          <w:szCs w:val="24"/>
          <w:lang w:val="en"/>
        </w:rPr>
        <w:t xml:space="preserve">  </w:t>
      </w:r>
    </w:p>
    <w:p w14:paraId="71A50748" w14:textId="77777777" w:rsidR="00727BCF" w:rsidRPr="005A2746" w:rsidRDefault="00727BCF" w:rsidP="00E26050">
      <w:pPr>
        <w:numPr>
          <w:ilvl w:val="2"/>
          <w:numId w:val="24"/>
        </w:numPr>
        <w:shd w:val="clear" w:color="auto" w:fill="FFFFFF"/>
        <w:spacing w:line="360" w:lineRule="atLeast"/>
        <w:ind w:left="1440"/>
        <w:rPr>
          <w:rFonts w:ascii="Times New Roman" w:eastAsia="Times New Roman" w:hAnsi="Times New Roman" w:cs="Times New Roman"/>
          <w:color w:val="000000"/>
          <w:sz w:val="24"/>
          <w:szCs w:val="24"/>
          <w:lang w:val="en"/>
        </w:rPr>
      </w:pPr>
      <w:r w:rsidRPr="005A2746">
        <w:rPr>
          <w:rFonts w:ascii="Times New Roman" w:eastAsia="Times New Roman" w:hAnsi="Times New Roman" w:cs="Times New Roman"/>
          <w:color w:val="000000"/>
          <w:sz w:val="24"/>
          <w:szCs w:val="24"/>
          <w:lang w:val="en"/>
        </w:rPr>
        <w:t xml:space="preserve">If the research is ongoing at another institution (such as in the case of a multi-center study) provide a report on research results to date and </w:t>
      </w:r>
      <w:r>
        <w:rPr>
          <w:rFonts w:ascii="Times New Roman" w:eastAsia="Times New Roman" w:hAnsi="Times New Roman" w:cs="Times New Roman"/>
          <w:color w:val="000000"/>
          <w:sz w:val="24"/>
          <w:szCs w:val="24"/>
          <w:lang w:val="en"/>
        </w:rPr>
        <w:t xml:space="preserve">a </w:t>
      </w:r>
      <w:r w:rsidRPr="005A2746">
        <w:rPr>
          <w:rFonts w:ascii="Times New Roman" w:eastAsia="Times New Roman" w:hAnsi="Times New Roman" w:cs="Times New Roman"/>
          <w:color w:val="000000"/>
          <w:sz w:val="24"/>
          <w:szCs w:val="24"/>
          <w:lang w:val="en"/>
        </w:rPr>
        <w:t>summary of all unanticipated problems and/or serious adverse events and other reportable adverse events.</w:t>
      </w:r>
    </w:p>
    <w:p w14:paraId="63154A0B" w14:textId="77777777" w:rsidR="00727BCF" w:rsidRPr="005A2746" w:rsidRDefault="00727BCF" w:rsidP="00E26050">
      <w:pPr>
        <w:numPr>
          <w:ilvl w:val="2"/>
          <w:numId w:val="24"/>
        </w:numPr>
        <w:shd w:val="clear" w:color="auto" w:fill="FFFFFF"/>
        <w:spacing w:line="360" w:lineRule="atLeast"/>
        <w:ind w:left="1440"/>
        <w:rPr>
          <w:rFonts w:ascii="Times New Roman" w:eastAsia="Times New Roman" w:hAnsi="Times New Roman" w:cs="Times New Roman"/>
          <w:color w:val="000000"/>
          <w:sz w:val="24"/>
          <w:szCs w:val="24"/>
          <w:lang w:val="en"/>
        </w:rPr>
      </w:pPr>
      <w:r w:rsidRPr="005A2746">
        <w:rPr>
          <w:rFonts w:ascii="Times New Roman" w:eastAsia="Times New Roman" w:hAnsi="Times New Roman" w:cs="Times New Roman"/>
          <w:color w:val="000000"/>
          <w:sz w:val="24"/>
          <w:szCs w:val="24"/>
          <w:lang w:val="en"/>
        </w:rPr>
        <w:t xml:space="preserve">If a </w:t>
      </w:r>
      <w:r>
        <w:rPr>
          <w:rFonts w:ascii="Times New Roman" w:eastAsia="Times New Roman" w:hAnsi="Times New Roman" w:cs="Times New Roman"/>
          <w:color w:val="000000"/>
          <w:sz w:val="24"/>
          <w:szCs w:val="24"/>
          <w:lang w:val="en"/>
        </w:rPr>
        <w:t>DeSales</w:t>
      </w:r>
      <w:r w:rsidRPr="005A2746">
        <w:rPr>
          <w:rFonts w:ascii="Times New Roman" w:eastAsia="Times New Roman" w:hAnsi="Times New Roman" w:cs="Times New Roman"/>
          <w:color w:val="000000"/>
          <w:sz w:val="24"/>
          <w:szCs w:val="24"/>
          <w:lang w:val="en"/>
        </w:rPr>
        <w:t xml:space="preserve"> researcher is the lead researcher of a multi-site study, applications should include information about the management of information that is relevant to the protection of human subjects, such as interim results and protocol modifications.</w:t>
      </w:r>
    </w:p>
    <w:p w14:paraId="42C66F9F" w14:textId="77777777" w:rsidR="00727BCF" w:rsidRDefault="00727BCF" w:rsidP="00727BCF">
      <w:pPr>
        <w:shd w:val="clear" w:color="auto" w:fill="FFFFFF"/>
        <w:spacing w:line="360" w:lineRule="atLeast"/>
        <w:ind w:left="1080"/>
        <w:rPr>
          <w:rFonts w:ascii="Times New Roman" w:eastAsia="Times New Roman" w:hAnsi="Times New Roman" w:cs="Times New Roman"/>
          <w:color w:val="000000"/>
          <w:sz w:val="24"/>
          <w:szCs w:val="24"/>
          <w:lang w:val="en"/>
        </w:rPr>
      </w:pPr>
      <w:r w:rsidRPr="005A2746">
        <w:rPr>
          <w:rFonts w:ascii="Times New Roman" w:eastAsia="Times New Roman" w:hAnsi="Times New Roman" w:cs="Times New Roman"/>
          <w:color w:val="000000"/>
          <w:sz w:val="24"/>
          <w:szCs w:val="24"/>
          <w:lang w:val="en"/>
        </w:rPr>
        <w:t xml:space="preserve">The </w:t>
      </w:r>
      <w:r>
        <w:rPr>
          <w:rFonts w:ascii="Times New Roman" w:eastAsia="Times New Roman" w:hAnsi="Times New Roman" w:cs="Times New Roman"/>
          <w:color w:val="000000"/>
          <w:sz w:val="24"/>
          <w:szCs w:val="24"/>
          <w:lang w:val="en"/>
        </w:rPr>
        <w:t>DeSales</w:t>
      </w:r>
      <w:r w:rsidRPr="005A2746">
        <w:rPr>
          <w:rFonts w:ascii="Times New Roman" w:eastAsia="Times New Roman" w:hAnsi="Times New Roman" w:cs="Times New Roman"/>
          <w:color w:val="000000"/>
          <w:sz w:val="24"/>
          <w:szCs w:val="24"/>
          <w:lang w:val="en"/>
        </w:rPr>
        <w:t xml:space="preserve"> IRB will review the material and make a recommendation to </w:t>
      </w:r>
      <w:r>
        <w:rPr>
          <w:rFonts w:ascii="Times New Roman" w:eastAsia="Times New Roman" w:hAnsi="Times New Roman" w:cs="Times New Roman"/>
          <w:color w:val="000000"/>
          <w:sz w:val="24"/>
          <w:szCs w:val="24"/>
          <w:lang w:val="en"/>
        </w:rPr>
        <w:t>the DeSales</w:t>
      </w:r>
      <w:r w:rsidRPr="005A2746">
        <w:rPr>
          <w:rFonts w:ascii="Times New Roman" w:eastAsia="Times New Roman" w:hAnsi="Times New Roman" w:cs="Times New Roman"/>
          <w:color w:val="000000"/>
          <w:sz w:val="24"/>
          <w:szCs w:val="24"/>
          <w:lang w:val="en"/>
        </w:rPr>
        <w:t xml:space="preserve"> Signatory Official (or designee) regarding approval.</w:t>
      </w:r>
      <w:r>
        <w:rPr>
          <w:rFonts w:ascii="Times New Roman" w:eastAsia="Times New Roman" w:hAnsi="Times New Roman" w:cs="Times New Roman"/>
          <w:color w:val="000000"/>
          <w:sz w:val="24"/>
          <w:szCs w:val="24"/>
          <w:lang w:val="en"/>
        </w:rPr>
        <w:t xml:space="preserve">  </w:t>
      </w:r>
    </w:p>
    <w:p w14:paraId="51B5089E" w14:textId="77777777" w:rsidR="00727BCF" w:rsidRPr="005A2746" w:rsidRDefault="00727BCF" w:rsidP="00727BCF">
      <w:pPr>
        <w:shd w:val="clear" w:color="auto" w:fill="FFFFFF"/>
        <w:spacing w:line="360" w:lineRule="atLeast"/>
        <w:ind w:left="1080"/>
        <w:rPr>
          <w:rFonts w:ascii="Times New Roman" w:eastAsia="Times New Roman" w:hAnsi="Times New Roman" w:cs="Times New Roman"/>
          <w:color w:val="000000"/>
          <w:sz w:val="24"/>
          <w:szCs w:val="24"/>
          <w:lang w:val="en"/>
        </w:rPr>
      </w:pPr>
    </w:p>
    <w:p w14:paraId="291877C8" w14:textId="77777777" w:rsidR="00727BCF" w:rsidRPr="005A2746" w:rsidRDefault="00727BCF" w:rsidP="00727BCF">
      <w:pPr>
        <w:shd w:val="clear" w:color="auto" w:fill="FFFFFF"/>
        <w:spacing w:line="360" w:lineRule="atLeast"/>
        <w:ind w:left="720"/>
        <w:rPr>
          <w:rFonts w:ascii="Times New Roman" w:eastAsia="Times New Roman" w:hAnsi="Times New Roman" w:cs="Times New Roman"/>
          <w:color w:val="000000"/>
          <w:sz w:val="24"/>
          <w:szCs w:val="24"/>
          <w:lang w:val="en"/>
        </w:rPr>
      </w:pPr>
      <w:r w:rsidRPr="005A2746">
        <w:rPr>
          <w:rFonts w:ascii="Times New Roman" w:eastAsia="Times New Roman" w:hAnsi="Times New Roman" w:cs="Times New Roman"/>
          <w:color w:val="000000"/>
          <w:sz w:val="24"/>
          <w:szCs w:val="24"/>
          <w:u w:val="single"/>
          <w:lang w:val="en"/>
        </w:rPr>
        <w:t xml:space="preserve">Requests for </w:t>
      </w:r>
      <w:r>
        <w:rPr>
          <w:rFonts w:ascii="Times New Roman" w:eastAsia="Times New Roman" w:hAnsi="Times New Roman" w:cs="Times New Roman"/>
          <w:color w:val="000000"/>
          <w:sz w:val="24"/>
          <w:szCs w:val="24"/>
          <w:u w:val="single"/>
          <w:lang w:val="en"/>
        </w:rPr>
        <w:t>DeSales</w:t>
      </w:r>
      <w:r w:rsidRPr="005A2746">
        <w:rPr>
          <w:rFonts w:ascii="Times New Roman" w:eastAsia="Times New Roman" w:hAnsi="Times New Roman" w:cs="Times New Roman"/>
          <w:color w:val="000000"/>
          <w:sz w:val="24"/>
          <w:szCs w:val="24"/>
          <w:u w:val="single"/>
          <w:lang w:val="en"/>
        </w:rPr>
        <w:t xml:space="preserve"> to rely on the IRB of a non-</w:t>
      </w:r>
      <w:r>
        <w:rPr>
          <w:rFonts w:ascii="Times New Roman" w:eastAsia="Times New Roman" w:hAnsi="Times New Roman" w:cs="Times New Roman"/>
          <w:color w:val="000000"/>
          <w:sz w:val="24"/>
          <w:szCs w:val="24"/>
          <w:u w:val="single"/>
          <w:lang w:val="en"/>
        </w:rPr>
        <w:t>DeSales</w:t>
      </w:r>
      <w:r w:rsidRPr="005A2746">
        <w:rPr>
          <w:rFonts w:ascii="Times New Roman" w:eastAsia="Times New Roman" w:hAnsi="Times New Roman" w:cs="Times New Roman"/>
          <w:color w:val="000000"/>
          <w:sz w:val="24"/>
          <w:szCs w:val="24"/>
          <w:u w:val="single"/>
          <w:lang w:val="en"/>
        </w:rPr>
        <w:t xml:space="preserve"> Institution:</w:t>
      </w:r>
      <w:r w:rsidRPr="005A2746">
        <w:rPr>
          <w:rFonts w:ascii="Times New Roman" w:eastAsia="Times New Roman" w:hAnsi="Times New Roman" w:cs="Times New Roman"/>
          <w:color w:val="000000"/>
          <w:sz w:val="24"/>
          <w:szCs w:val="24"/>
          <w:lang w:val="en"/>
        </w:rPr>
        <w:t xml:space="preserve"> </w:t>
      </w:r>
    </w:p>
    <w:p w14:paraId="2AB7FA17" w14:textId="110060C1" w:rsidR="00727BCF" w:rsidRPr="00590FCA" w:rsidRDefault="00727BCF" w:rsidP="00727BCF">
      <w:pPr>
        <w:shd w:val="clear" w:color="auto" w:fill="FFFFFF"/>
        <w:spacing w:line="360" w:lineRule="atLeast"/>
        <w:ind w:left="720"/>
        <w:rPr>
          <w:rFonts w:ascii="Times New Roman" w:eastAsia="Times New Roman" w:hAnsi="Times New Roman" w:cs="Times New Roman"/>
          <w:b/>
          <w:color w:val="000000"/>
          <w:sz w:val="24"/>
          <w:szCs w:val="24"/>
          <w:lang w:val="en"/>
        </w:rPr>
      </w:pPr>
      <w:r w:rsidRPr="005A2746">
        <w:rPr>
          <w:rFonts w:ascii="Times New Roman" w:eastAsia="Times New Roman" w:hAnsi="Times New Roman" w:cs="Times New Roman"/>
          <w:color w:val="000000"/>
          <w:sz w:val="24"/>
          <w:szCs w:val="24"/>
          <w:lang w:val="en"/>
        </w:rPr>
        <w:t xml:space="preserve">In some cases, the </w:t>
      </w:r>
      <w:r>
        <w:rPr>
          <w:rFonts w:ascii="Times New Roman" w:eastAsia="Times New Roman" w:hAnsi="Times New Roman" w:cs="Times New Roman"/>
          <w:color w:val="000000"/>
          <w:sz w:val="24"/>
          <w:szCs w:val="24"/>
          <w:lang w:val="en"/>
        </w:rPr>
        <w:t>DeSales</w:t>
      </w:r>
      <w:r w:rsidRPr="005A2746">
        <w:rPr>
          <w:rFonts w:ascii="Times New Roman" w:eastAsia="Times New Roman" w:hAnsi="Times New Roman" w:cs="Times New Roman"/>
          <w:color w:val="000000"/>
          <w:sz w:val="24"/>
          <w:szCs w:val="24"/>
          <w:lang w:val="en"/>
        </w:rPr>
        <w:t xml:space="preserve"> IRB may elect to rely on the IRB of a collaborating organization. The </w:t>
      </w:r>
      <w:r>
        <w:rPr>
          <w:rFonts w:ascii="Times New Roman" w:eastAsia="Times New Roman" w:hAnsi="Times New Roman" w:cs="Times New Roman"/>
          <w:color w:val="000000"/>
          <w:sz w:val="24"/>
          <w:szCs w:val="24"/>
          <w:lang w:val="en"/>
        </w:rPr>
        <w:t>DeSales</w:t>
      </w:r>
      <w:r w:rsidRPr="005A2746">
        <w:rPr>
          <w:rFonts w:ascii="Times New Roman" w:eastAsia="Times New Roman" w:hAnsi="Times New Roman" w:cs="Times New Roman"/>
          <w:color w:val="000000"/>
          <w:sz w:val="24"/>
          <w:szCs w:val="24"/>
          <w:lang w:val="en"/>
        </w:rPr>
        <w:t xml:space="preserve"> investigator may make this request </w:t>
      </w:r>
      <w:r>
        <w:rPr>
          <w:rFonts w:ascii="Times New Roman" w:eastAsia="Times New Roman" w:hAnsi="Times New Roman" w:cs="Times New Roman"/>
          <w:color w:val="000000"/>
          <w:sz w:val="24"/>
          <w:szCs w:val="24"/>
          <w:lang w:val="en"/>
        </w:rPr>
        <w:t xml:space="preserve">by making note of the request in the DeSales IRB application.  </w:t>
      </w:r>
      <w:r w:rsidRPr="005A2746">
        <w:rPr>
          <w:rFonts w:ascii="Times New Roman" w:eastAsia="Times New Roman" w:hAnsi="Times New Roman" w:cs="Times New Roman"/>
          <w:color w:val="000000"/>
          <w:sz w:val="24"/>
          <w:szCs w:val="24"/>
          <w:lang w:val="en"/>
        </w:rPr>
        <w:t xml:space="preserve">Such requests will be carefully considered when the other IRB demonstrates equivalent standards to those of the </w:t>
      </w:r>
      <w:r>
        <w:rPr>
          <w:rFonts w:ascii="Times New Roman" w:eastAsia="Times New Roman" w:hAnsi="Times New Roman" w:cs="Times New Roman"/>
          <w:color w:val="000000"/>
          <w:sz w:val="24"/>
          <w:szCs w:val="24"/>
          <w:lang w:val="en"/>
        </w:rPr>
        <w:t>DeSales</w:t>
      </w:r>
      <w:r w:rsidRPr="005A2746">
        <w:rPr>
          <w:rFonts w:ascii="Times New Roman" w:eastAsia="Times New Roman" w:hAnsi="Times New Roman" w:cs="Times New Roman"/>
          <w:color w:val="000000"/>
          <w:sz w:val="24"/>
          <w:szCs w:val="24"/>
          <w:lang w:val="en"/>
        </w:rPr>
        <w:t xml:space="preserve"> IRB. If the request is accepted, the </w:t>
      </w:r>
      <w:r>
        <w:rPr>
          <w:rFonts w:ascii="Times New Roman" w:eastAsia="Times New Roman" w:hAnsi="Times New Roman" w:cs="Times New Roman"/>
          <w:color w:val="000000"/>
          <w:sz w:val="24"/>
          <w:szCs w:val="24"/>
          <w:lang w:val="en"/>
        </w:rPr>
        <w:t>DeSales</w:t>
      </w:r>
      <w:r w:rsidRPr="005A2746">
        <w:rPr>
          <w:rFonts w:ascii="Times New Roman" w:eastAsia="Times New Roman" w:hAnsi="Times New Roman" w:cs="Times New Roman"/>
          <w:color w:val="000000"/>
          <w:sz w:val="24"/>
          <w:szCs w:val="24"/>
          <w:lang w:val="en"/>
        </w:rPr>
        <w:t xml:space="preserve"> investigator will need to provide to the </w:t>
      </w:r>
      <w:r>
        <w:rPr>
          <w:rFonts w:ascii="Times New Roman" w:eastAsia="Times New Roman" w:hAnsi="Times New Roman" w:cs="Times New Roman"/>
          <w:color w:val="000000"/>
          <w:sz w:val="24"/>
          <w:szCs w:val="24"/>
          <w:lang w:val="en"/>
        </w:rPr>
        <w:t>DeSales</w:t>
      </w:r>
      <w:r w:rsidRPr="005A2746">
        <w:rPr>
          <w:rFonts w:ascii="Times New Roman" w:eastAsia="Times New Roman" w:hAnsi="Times New Roman" w:cs="Times New Roman"/>
          <w:color w:val="000000"/>
          <w:sz w:val="24"/>
          <w:szCs w:val="24"/>
          <w:lang w:val="en"/>
        </w:rPr>
        <w:t xml:space="preserve"> IRB the approved IRB application, approved informed consent document(s), and IRB approval letter. </w:t>
      </w:r>
      <w:r>
        <w:rPr>
          <w:rFonts w:ascii="Times New Roman" w:eastAsia="Times New Roman" w:hAnsi="Times New Roman" w:cs="Times New Roman"/>
          <w:color w:val="000000"/>
          <w:sz w:val="24"/>
          <w:szCs w:val="24"/>
          <w:lang w:val="en"/>
        </w:rPr>
        <w:t xml:space="preserve">The IRB Committee </w:t>
      </w:r>
      <w:r w:rsidRPr="005A2746">
        <w:rPr>
          <w:rFonts w:ascii="Times New Roman" w:eastAsia="Times New Roman" w:hAnsi="Times New Roman" w:cs="Times New Roman"/>
          <w:color w:val="000000"/>
          <w:sz w:val="24"/>
          <w:szCs w:val="24"/>
          <w:lang w:val="en"/>
        </w:rPr>
        <w:t xml:space="preserve">will work with the </w:t>
      </w:r>
      <w:r>
        <w:rPr>
          <w:rFonts w:ascii="Times New Roman" w:eastAsia="Times New Roman" w:hAnsi="Times New Roman" w:cs="Times New Roman"/>
          <w:color w:val="000000"/>
          <w:sz w:val="24"/>
          <w:szCs w:val="24"/>
          <w:lang w:val="en"/>
        </w:rPr>
        <w:t>DeSales</w:t>
      </w:r>
      <w:r w:rsidRPr="005A2746">
        <w:rPr>
          <w:rFonts w:ascii="Times New Roman" w:eastAsia="Times New Roman" w:hAnsi="Times New Roman" w:cs="Times New Roman"/>
          <w:color w:val="000000"/>
          <w:sz w:val="24"/>
          <w:szCs w:val="24"/>
          <w:lang w:val="en"/>
        </w:rPr>
        <w:t xml:space="preserve"> investigator and the other organization to enter into the appropriate signed </w:t>
      </w:r>
      <w:r w:rsidRPr="002A4D44">
        <w:rPr>
          <w:rFonts w:ascii="Times New Roman" w:eastAsia="Times New Roman" w:hAnsi="Times New Roman" w:cs="Times New Roman"/>
          <w:color w:val="000000"/>
          <w:sz w:val="24"/>
          <w:szCs w:val="24"/>
          <w:lang w:val="en"/>
        </w:rPr>
        <w:t xml:space="preserve">agreements.  </w:t>
      </w:r>
      <w:r w:rsidR="00590FCA" w:rsidRPr="002A4D44">
        <w:rPr>
          <w:rFonts w:ascii="Times New Roman" w:eastAsia="Times New Roman" w:hAnsi="Times New Roman" w:cs="Times New Roman"/>
          <w:color w:val="000000"/>
          <w:sz w:val="24"/>
          <w:szCs w:val="24"/>
          <w:lang w:val="en"/>
        </w:rPr>
        <w:t xml:space="preserve">If a request is made for DeSales to rely on the IRB of a non-DeSales Institution, </w:t>
      </w:r>
      <w:r w:rsidRPr="002A4D44">
        <w:rPr>
          <w:rFonts w:ascii="Times New Roman" w:eastAsia="Times New Roman" w:hAnsi="Times New Roman" w:cs="Times New Roman"/>
          <w:b/>
          <w:color w:val="000000"/>
          <w:sz w:val="24"/>
          <w:szCs w:val="24"/>
          <w:lang w:val="en"/>
        </w:rPr>
        <w:t xml:space="preserve">A WRITTEN LETTER OF PERMISSION </w:t>
      </w:r>
      <w:r w:rsidR="00590FCA" w:rsidRPr="002A4D44">
        <w:rPr>
          <w:rFonts w:ascii="Times New Roman" w:eastAsia="Times New Roman" w:hAnsi="Times New Roman" w:cs="Times New Roman"/>
          <w:b/>
          <w:color w:val="000000"/>
          <w:sz w:val="24"/>
          <w:szCs w:val="24"/>
          <w:lang w:val="en"/>
        </w:rPr>
        <w:t>IS NOT REQUIRED with the initial IRB application.</w:t>
      </w:r>
      <w:bookmarkStart w:id="0" w:name="_GoBack"/>
      <w:bookmarkEnd w:id="0"/>
    </w:p>
    <w:p w14:paraId="6F02144D" w14:textId="77777777" w:rsidR="00727BCF" w:rsidRDefault="00727BCF" w:rsidP="00727BCF">
      <w:pPr>
        <w:shd w:val="clear" w:color="auto" w:fill="FFFFFF"/>
        <w:spacing w:line="360" w:lineRule="atLeast"/>
        <w:ind w:left="720"/>
        <w:rPr>
          <w:rFonts w:ascii="Times New Roman" w:eastAsia="Times New Roman" w:hAnsi="Times New Roman" w:cs="Times New Roman"/>
          <w:color w:val="000000"/>
          <w:sz w:val="24"/>
          <w:szCs w:val="24"/>
          <w:lang w:val="en"/>
        </w:rPr>
      </w:pPr>
    </w:p>
    <w:p w14:paraId="3A8B5024" w14:textId="77777777" w:rsidR="003E02E8" w:rsidRDefault="003E02E8" w:rsidP="00E26050">
      <w:pPr>
        <w:shd w:val="clear" w:color="auto" w:fill="FFFFFF"/>
        <w:spacing w:line="360" w:lineRule="atLeast"/>
        <w:rPr>
          <w:rFonts w:ascii="Times New Roman" w:eastAsia="Times New Roman" w:hAnsi="Times New Roman" w:cs="Times New Roman"/>
          <w:b/>
          <w:bCs/>
          <w:color w:val="000000"/>
          <w:sz w:val="24"/>
          <w:szCs w:val="24"/>
          <w:u w:val="single"/>
          <w:lang w:val="en"/>
        </w:rPr>
      </w:pPr>
    </w:p>
    <w:p w14:paraId="6D273735" w14:textId="77777777" w:rsidR="003E02E8" w:rsidRDefault="003E02E8" w:rsidP="00E26050">
      <w:pPr>
        <w:shd w:val="clear" w:color="auto" w:fill="FFFFFF"/>
        <w:spacing w:line="360" w:lineRule="atLeast"/>
        <w:rPr>
          <w:rFonts w:ascii="Times New Roman" w:eastAsia="Times New Roman" w:hAnsi="Times New Roman" w:cs="Times New Roman"/>
          <w:b/>
          <w:bCs/>
          <w:color w:val="000000"/>
          <w:sz w:val="24"/>
          <w:szCs w:val="24"/>
          <w:u w:val="single"/>
          <w:lang w:val="en"/>
        </w:rPr>
      </w:pPr>
    </w:p>
    <w:p w14:paraId="1E865C04" w14:textId="77777777" w:rsidR="003E02E8" w:rsidRDefault="003E02E8" w:rsidP="00E26050">
      <w:pPr>
        <w:shd w:val="clear" w:color="auto" w:fill="FFFFFF"/>
        <w:spacing w:line="360" w:lineRule="atLeast"/>
        <w:rPr>
          <w:rFonts w:ascii="Times New Roman" w:eastAsia="Times New Roman" w:hAnsi="Times New Roman" w:cs="Times New Roman"/>
          <w:b/>
          <w:bCs/>
          <w:color w:val="000000"/>
          <w:sz w:val="24"/>
          <w:szCs w:val="24"/>
          <w:u w:val="single"/>
          <w:lang w:val="en"/>
        </w:rPr>
      </w:pPr>
    </w:p>
    <w:p w14:paraId="3DD1C6E8" w14:textId="77777777" w:rsidR="00727BCF" w:rsidRPr="00F8490C" w:rsidRDefault="00727BCF" w:rsidP="00E26050">
      <w:pPr>
        <w:shd w:val="clear" w:color="auto" w:fill="FFFFFF"/>
        <w:spacing w:line="360" w:lineRule="atLeast"/>
        <w:rPr>
          <w:rFonts w:ascii="Times New Roman" w:eastAsia="Times New Roman" w:hAnsi="Times New Roman" w:cs="Times New Roman"/>
          <w:color w:val="000000"/>
          <w:sz w:val="24"/>
          <w:szCs w:val="24"/>
          <w:u w:val="single"/>
          <w:lang w:val="en"/>
        </w:rPr>
      </w:pPr>
      <w:r w:rsidRPr="00F8490C">
        <w:rPr>
          <w:rFonts w:ascii="Times New Roman" w:eastAsia="Times New Roman" w:hAnsi="Times New Roman" w:cs="Times New Roman"/>
          <w:b/>
          <w:bCs/>
          <w:color w:val="000000"/>
          <w:sz w:val="24"/>
          <w:szCs w:val="24"/>
          <w:u w:val="single"/>
          <w:lang w:val="en"/>
        </w:rPr>
        <w:t>Helpful Links/Notes:</w:t>
      </w:r>
      <w:r w:rsidRPr="00F8490C">
        <w:rPr>
          <w:rFonts w:ascii="Times New Roman" w:eastAsia="Times New Roman" w:hAnsi="Times New Roman" w:cs="Times New Roman"/>
          <w:color w:val="000000"/>
          <w:sz w:val="24"/>
          <w:szCs w:val="24"/>
          <w:u w:val="single"/>
          <w:lang w:val="en"/>
        </w:rPr>
        <w:t xml:space="preserve"> </w:t>
      </w:r>
    </w:p>
    <w:p w14:paraId="33C892B7" w14:textId="77777777" w:rsidR="00727BCF" w:rsidRPr="005A2746" w:rsidRDefault="00727BCF" w:rsidP="00727BCF">
      <w:pPr>
        <w:numPr>
          <w:ilvl w:val="1"/>
          <w:numId w:val="4"/>
        </w:numPr>
        <w:shd w:val="clear" w:color="auto" w:fill="FFFFFF"/>
        <w:tabs>
          <w:tab w:val="clear" w:pos="1440"/>
          <w:tab w:val="num" w:pos="1080"/>
        </w:tabs>
        <w:spacing w:line="360" w:lineRule="atLeast"/>
        <w:ind w:left="1080"/>
        <w:rPr>
          <w:rFonts w:ascii="Times New Roman" w:eastAsia="Times New Roman" w:hAnsi="Times New Roman" w:cs="Times New Roman"/>
          <w:color w:val="000000"/>
          <w:sz w:val="24"/>
          <w:szCs w:val="24"/>
          <w:lang w:val="en"/>
        </w:rPr>
      </w:pPr>
      <w:r w:rsidRPr="005A2746">
        <w:rPr>
          <w:rFonts w:ascii="Times New Roman" w:eastAsia="Times New Roman" w:hAnsi="Times New Roman" w:cs="Times New Roman"/>
          <w:color w:val="000000"/>
          <w:sz w:val="24"/>
          <w:szCs w:val="24"/>
          <w:lang w:val="en"/>
        </w:rPr>
        <w:t xml:space="preserve">Allowing another institution to rely upon the </w:t>
      </w:r>
      <w:r>
        <w:rPr>
          <w:rFonts w:ascii="Times New Roman" w:eastAsia="Times New Roman" w:hAnsi="Times New Roman" w:cs="Times New Roman"/>
          <w:color w:val="000000"/>
          <w:sz w:val="24"/>
          <w:szCs w:val="24"/>
          <w:lang w:val="en"/>
        </w:rPr>
        <w:t>DeSales</w:t>
      </w:r>
      <w:r w:rsidRPr="005A2746">
        <w:rPr>
          <w:rFonts w:ascii="Times New Roman" w:eastAsia="Times New Roman" w:hAnsi="Times New Roman" w:cs="Times New Roman"/>
          <w:color w:val="000000"/>
          <w:sz w:val="24"/>
          <w:szCs w:val="24"/>
          <w:lang w:val="en"/>
        </w:rPr>
        <w:t xml:space="preserve"> IRB requires knowledge of the local research context. </w:t>
      </w:r>
      <w:r>
        <w:rPr>
          <w:rFonts w:ascii="Times New Roman" w:eastAsia="Times New Roman" w:hAnsi="Times New Roman" w:cs="Times New Roman"/>
          <w:color w:val="000000"/>
          <w:sz w:val="24"/>
          <w:szCs w:val="24"/>
          <w:lang w:val="en"/>
        </w:rPr>
        <w:t>DeSales</w:t>
      </w:r>
      <w:r w:rsidRPr="005A2746">
        <w:rPr>
          <w:rFonts w:ascii="Times New Roman" w:eastAsia="Times New Roman" w:hAnsi="Times New Roman" w:cs="Times New Roman"/>
          <w:color w:val="000000"/>
          <w:sz w:val="24"/>
          <w:szCs w:val="24"/>
          <w:lang w:val="en"/>
        </w:rPr>
        <w:t xml:space="preserve"> will consider geographic proximity and similarities of communities in the decision to allow for a deferral and/or request information from the other organization pertaining to local context.</w:t>
      </w:r>
    </w:p>
    <w:p w14:paraId="30B1478E" w14:textId="77777777" w:rsidR="00727BCF" w:rsidRDefault="00727BCF" w:rsidP="00727BCF">
      <w:pPr>
        <w:numPr>
          <w:ilvl w:val="1"/>
          <w:numId w:val="4"/>
        </w:numPr>
        <w:shd w:val="clear" w:color="auto" w:fill="FFFFFF"/>
        <w:tabs>
          <w:tab w:val="clear" w:pos="1440"/>
          <w:tab w:val="num" w:pos="1080"/>
        </w:tabs>
        <w:spacing w:line="360" w:lineRule="atLeast"/>
        <w:ind w:left="1080"/>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t>DeSales</w:t>
      </w:r>
      <w:r w:rsidRPr="005A2746">
        <w:rPr>
          <w:rFonts w:ascii="Times New Roman" w:eastAsia="Times New Roman" w:hAnsi="Times New Roman" w:cs="Times New Roman"/>
          <w:color w:val="000000"/>
          <w:sz w:val="24"/>
          <w:szCs w:val="24"/>
          <w:lang w:val="en"/>
        </w:rPr>
        <w:t xml:space="preserve"> considers requests for IRB de</w:t>
      </w:r>
      <w:r>
        <w:rPr>
          <w:rFonts w:ascii="Times New Roman" w:eastAsia="Times New Roman" w:hAnsi="Times New Roman" w:cs="Times New Roman"/>
          <w:color w:val="000000"/>
          <w:sz w:val="24"/>
          <w:szCs w:val="24"/>
          <w:lang w:val="en"/>
        </w:rPr>
        <w:t>ferrals on a case-by-case basis.</w:t>
      </w:r>
    </w:p>
    <w:p w14:paraId="1C12DA98" w14:textId="77777777" w:rsidR="00727BCF" w:rsidRPr="00B640B8" w:rsidRDefault="00727BCF" w:rsidP="00727BCF">
      <w:pPr>
        <w:pStyle w:val="ListParagraph"/>
        <w:numPr>
          <w:ilvl w:val="0"/>
          <w:numId w:val="15"/>
        </w:numPr>
        <w:ind w:left="1080"/>
        <w:rPr>
          <w:rFonts w:ascii="Times New Roman" w:hAnsi="Times New Roman" w:cs="Times New Roman"/>
        </w:rPr>
      </w:pPr>
      <w:r w:rsidRPr="00B640B8">
        <w:rPr>
          <w:rFonts w:ascii="Times New Roman" w:hAnsi="Times New Roman" w:cs="Times New Roman"/>
          <w:bCs/>
          <w:sz w:val="24"/>
          <w:szCs w:val="24"/>
          <w:u w:val="single"/>
          <w:lang w:val="en"/>
        </w:rPr>
        <w:lastRenderedPageBreak/>
        <w:t>Tips for conducting research at LVHN</w:t>
      </w:r>
      <w:r>
        <w:rPr>
          <w:rFonts w:ascii="Times New Roman" w:hAnsi="Times New Roman" w:cs="Times New Roman"/>
          <w:bCs/>
          <w:sz w:val="24"/>
          <w:szCs w:val="24"/>
          <w:u w:val="single"/>
          <w:lang w:val="en"/>
        </w:rPr>
        <w:t xml:space="preserve"> </w:t>
      </w:r>
    </w:p>
    <w:p w14:paraId="1A58C20D" w14:textId="77777777" w:rsidR="00727BCF" w:rsidRPr="00B640B8" w:rsidRDefault="00727BCF" w:rsidP="00727BCF">
      <w:pPr>
        <w:pStyle w:val="ListParagraph"/>
        <w:numPr>
          <w:ilvl w:val="0"/>
          <w:numId w:val="15"/>
        </w:numPr>
        <w:ind w:left="1800"/>
        <w:rPr>
          <w:rFonts w:ascii="Times New Roman" w:hAnsi="Times New Roman" w:cs="Times New Roman"/>
        </w:rPr>
      </w:pPr>
      <w:r w:rsidRPr="00B640B8">
        <w:rPr>
          <w:rFonts w:ascii="Times New Roman" w:hAnsi="Times New Roman" w:cs="Times New Roman"/>
          <w:bCs/>
          <w:sz w:val="24"/>
          <w:szCs w:val="24"/>
        </w:rPr>
        <w:t xml:space="preserve">Submit the DeSales IRB Application and indicate that you will conduct the study at LVHN.  A DeSales faculty member will serve </w:t>
      </w:r>
      <w:r>
        <w:rPr>
          <w:rFonts w:ascii="Times New Roman" w:hAnsi="Times New Roman" w:cs="Times New Roman"/>
          <w:bCs/>
          <w:sz w:val="24"/>
          <w:szCs w:val="24"/>
        </w:rPr>
        <w:t>as the Principal Investigator (</w:t>
      </w:r>
      <w:r w:rsidRPr="00B640B8">
        <w:rPr>
          <w:rFonts w:ascii="Times New Roman" w:hAnsi="Times New Roman" w:cs="Times New Roman"/>
          <w:bCs/>
          <w:sz w:val="24"/>
          <w:szCs w:val="24"/>
        </w:rPr>
        <w:t xml:space="preserve">PI) on this application.  </w:t>
      </w:r>
    </w:p>
    <w:p w14:paraId="5A19357A" w14:textId="77777777" w:rsidR="00727BCF" w:rsidRPr="00B640B8" w:rsidRDefault="00727BCF" w:rsidP="00727BCF">
      <w:pPr>
        <w:pStyle w:val="ListParagraph"/>
        <w:numPr>
          <w:ilvl w:val="0"/>
          <w:numId w:val="15"/>
        </w:numPr>
        <w:ind w:left="1800"/>
        <w:rPr>
          <w:rFonts w:ascii="Times New Roman" w:hAnsi="Times New Roman" w:cs="Times New Roman"/>
        </w:rPr>
      </w:pPr>
      <w:r w:rsidRPr="00B640B8">
        <w:rPr>
          <w:rFonts w:ascii="Times New Roman" w:hAnsi="Times New Roman" w:cs="Times New Roman"/>
          <w:bCs/>
          <w:sz w:val="24"/>
          <w:szCs w:val="24"/>
        </w:rPr>
        <w:t>Please contact Vicki Sabella</w:t>
      </w:r>
      <w:r w:rsidRPr="00B640B8">
        <w:rPr>
          <w:rFonts w:ascii="Times New Roman" w:hAnsi="Times New Roman" w:cs="Times New Roman"/>
        </w:rPr>
        <w:t xml:space="preserve"> </w:t>
      </w:r>
      <w:r w:rsidRPr="00B640B8">
        <w:rPr>
          <w:rFonts w:ascii="Times New Roman" w:hAnsi="Times New Roman" w:cs="Times New Roman"/>
          <w:bCs/>
        </w:rPr>
        <w:t>at</w:t>
      </w:r>
      <w:r w:rsidRPr="00B640B8">
        <w:rPr>
          <w:rFonts w:ascii="Times New Roman" w:hAnsi="Times New Roman" w:cs="Times New Roman"/>
        </w:rPr>
        <w:t xml:space="preserve"> </w:t>
      </w:r>
      <w:hyperlink r:id="rId8" w:history="1">
        <w:r w:rsidRPr="00B640B8">
          <w:rPr>
            <w:rStyle w:val="Hyperlink"/>
            <w:rFonts w:ascii="Times New Roman" w:hAnsi="Times New Roman" w:cs="Times New Roman"/>
            <w:bCs/>
            <w:sz w:val="24"/>
            <w:szCs w:val="24"/>
          </w:rPr>
          <w:t>Victoria.Sabella@lvhn.org</w:t>
        </w:r>
      </w:hyperlink>
      <w:r w:rsidRPr="00B640B8">
        <w:rPr>
          <w:rFonts w:ascii="Times New Roman" w:hAnsi="Times New Roman" w:cs="Times New Roman"/>
          <w:bCs/>
          <w:sz w:val="24"/>
          <w:szCs w:val="24"/>
        </w:rPr>
        <w:t>.  She is your first point of contact at LVHN.   </w:t>
      </w:r>
    </w:p>
    <w:p w14:paraId="14257179" w14:textId="77777777" w:rsidR="00727BCF" w:rsidRPr="00B640B8" w:rsidRDefault="00727BCF" w:rsidP="00727BCF">
      <w:pPr>
        <w:pStyle w:val="ListParagraph"/>
        <w:numPr>
          <w:ilvl w:val="0"/>
          <w:numId w:val="15"/>
        </w:numPr>
        <w:ind w:left="1800"/>
        <w:rPr>
          <w:rFonts w:ascii="Times New Roman" w:hAnsi="Times New Roman" w:cs="Times New Roman"/>
        </w:rPr>
      </w:pPr>
      <w:r w:rsidRPr="00B640B8">
        <w:rPr>
          <w:rFonts w:ascii="Times New Roman" w:hAnsi="Times New Roman" w:cs="Times New Roman"/>
          <w:bCs/>
          <w:sz w:val="24"/>
          <w:szCs w:val="24"/>
        </w:rPr>
        <w:t>Please allow at minimum 60 days to receive approval from the LVHN IRB Office for studies conducted at LVHN.</w:t>
      </w:r>
    </w:p>
    <w:p w14:paraId="7B7EF4DD" w14:textId="77777777" w:rsidR="00727BCF" w:rsidRDefault="00727BCF" w:rsidP="00727BCF">
      <w:pPr>
        <w:pStyle w:val="ListParagraph"/>
        <w:numPr>
          <w:ilvl w:val="0"/>
          <w:numId w:val="15"/>
        </w:numPr>
        <w:ind w:left="1800"/>
        <w:rPr>
          <w:rFonts w:ascii="Times New Roman" w:hAnsi="Times New Roman" w:cs="Times New Roman"/>
          <w:bCs/>
          <w:sz w:val="24"/>
          <w:szCs w:val="24"/>
        </w:rPr>
      </w:pPr>
      <w:r w:rsidRPr="00B640B8">
        <w:rPr>
          <w:rFonts w:ascii="Times New Roman" w:hAnsi="Times New Roman" w:cs="Times New Roman"/>
          <w:bCs/>
          <w:sz w:val="24"/>
          <w:szCs w:val="24"/>
        </w:rPr>
        <w:t xml:space="preserve">LVHN uses a 3-step research approval process. </w:t>
      </w:r>
    </w:p>
    <w:p w14:paraId="5084AE2E" w14:textId="77777777" w:rsidR="00727BCF" w:rsidRDefault="00727BCF" w:rsidP="00727BCF">
      <w:pPr>
        <w:pStyle w:val="ListParagraph"/>
        <w:numPr>
          <w:ilvl w:val="1"/>
          <w:numId w:val="15"/>
        </w:numPr>
        <w:ind w:left="2520"/>
        <w:rPr>
          <w:rFonts w:ascii="Times New Roman" w:hAnsi="Times New Roman" w:cs="Times New Roman"/>
          <w:bCs/>
          <w:sz w:val="24"/>
          <w:szCs w:val="24"/>
        </w:rPr>
      </w:pPr>
      <w:r w:rsidRPr="00B640B8">
        <w:rPr>
          <w:rFonts w:ascii="Times New Roman" w:hAnsi="Times New Roman" w:cs="Times New Roman"/>
          <w:bCs/>
          <w:sz w:val="24"/>
          <w:szCs w:val="24"/>
        </w:rPr>
        <w:t xml:space="preserve">Departmental Review, </w:t>
      </w:r>
    </w:p>
    <w:p w14:paraId="0D1B0A22" w14:textId="77777777" w:rsidR="00727BCF" w:rsidRDefault="00727BCF" w:rsidP="00727BCF">
      <w:pPr>
        <w:pStyle w:val="ListParagraph"/>
        <w:numPr>
          <w:ilvl w:val="1"/>
          <w:numId w:val="15"/>
        </w:numPr>
        <w:ind w:left="2520"/>
        <w:rPr>
          <w:rFonts w:ascii="Times New Roman" w:hAnsi="Times New Roman" w:cs="Times New Roman"/>
          <w:bCs/>
          <w:sz w:val="24"/>
          <w:szCs w:val="24"/>
        </w:rPr>
      </w:pPr>
      <w:r w:rsidRPr="00B640B8">
        <w:rPr>
          <w:rFonts w:ascii="Times New Roman" w:hAnsi="Times New Roman" w:cs="Times New Roman"/>
          <w:bCs/>
          <w:sz w:val="24"/>
          <w:szCs w:val="24"/>
        </w:rPr>
        <w:t xml:space="preserve">Network Office of Research and Innovation Feasibility Review, and </w:t>
      </w:r>
    </w:p>
    <w:p w14:paraId="616071A6" w14:textId="77777777" w:rsidR="00727BCF" w:rsidRDefault="00727BCF" w:rsidP="00727BCF">
      <w:pPr>
        <w:pStyle w:val="ListParagraph"/>
        <w:numPr>
          <w:ilvl w:val="1"/>
          <w:numId w:val="15"/>
        </w:numPr>
        <w:ind w:left="2520"/>
        <w:rPr>
          <w:rFonts w:ascii="Times New Roman" w:hAnsi="Times New Roman" w:cs="Times New Roman"/>
          <w:bCs/>
          <w:sz w:val="24"/>
          <w:szCs w:val="24"/>
        </w:rPr>
      </w:pPr>
      <w:r w:rsidRPr="00B640B8">
        <w:rPr>
          <w:rFonts w:ascii="Times New Roman" w:hAnsi="Times New Roman" w:cs="Times New Roman"/>
          <w:bCs/>
          <w:sz w:val="24"/>
          <w:szCs w:val="24"/>
        </w:rPr>
        <w:t xml:space="preserve">IRB Review.  </w:t>
      </w:r>
    </w:p>
    <w:p w14:paraId="4BF4C917" w14:textId="77777777" w:rsidR="00727BCF" w:rsidRDefault="00727BCF" w:rsidP="00727BCF">
      <w:pPr>
        <w:pStyle w:val="ListParagraph"/>
        <w:ind w:left="1800"/>
        <w:rPr>
          <w:rFonts w:ascii="Times New Roman" w:hAnsi="Times New Roman" w:cs="Times New Roman"/>
          <w:bCs/>
          <w:sz w:val="24"/>
          <w:szCs w:val="24"/>
        </w:rPr>
      </w:pPr>
      <w:r w:rsidRPr="00B640B8">
        <w:rPr>
          <w:rFonts w:ascii="Times New Roman" w:hAnsi="Times New Roman" w:cs="Times New Roman"/>
          <w:bCs/>
          <w:sz w:val="24"/>
          <w:szCs w:val="24"/>
        </w:rPr>
        <w:t>Please carefully read the materials provided on the Network Office of Research and Innovation’s website and follow each step in the process. </w:t>
      </w:r>
    </w:p>
    <w:p w14:paraId="08D364C1" w14:textId="77777777" w:rsidR="00727BCF" w:rsidRPr="00B640B8" w:rsidRDefault="00727BCF" w:rsidP="00727BCF">
      <w:pPr>
        <w:pStyle w:val="ListParagraph"/>
        <w:ind w:left="1800"/>
        <w:rPr>
          <w:rFonts w:ascii="Times New Roman" w:hAnsi="Times New Roman" w:cs="Times New Roman"/>
          <w:bCs/>
          <w:sz w:val="24"/>
          <w:szCs w:val="24"/>
        </w:rPr>
      </w:pPr>
      <w:r>
        <w:rPr>
          <w:b/>
          <w:bCs/>
          <w:color w:val="FF0000"/>
          <w:sz w:val="24"/>
          <w:szCs w:val="24"/>
        </w:rPr>
        <w:t>(</w:t>
      </w:r>
      <w:hyperlink r:id="rId9" w:history="1">
        <w:r>
          <w:rPr>
            <w:rStyle w:val="Hyperlink"/>
            <w:b/>
            <w:bCs/>
            <w:color w:val="FF0000"/>
            <w:sz w:val="24"/>
            <w:szCs w:val="24"/>
          </w:rPr>
          <w:t>http://lvhwebcontent.lvh.com/?id=2254&amp;sid=1</w:t>
        </w:r>
      </w:hyperlink>
      <w:r>
        <w:rPr>
          <w:b/>
          <w:bCs/>
          <w:color w:val="FF0000"/>
          <w:sz w:val="24"/>
          <w:szCs w:val="24"/>
        </w:rPr>
        <w:t xml:space="preserve">).  </w:t>
      </w:r>
      <w:r>
        <w:rPr>
          <w:rFonts w:ascii="Times New Roman" w:hAnsi="Times New Roman" w:cs="Times New Roman"/>
          <w:bCs/>
          <w:sz w:val="24"/>
          <w:szCs w:val="24"/>
        </w:rPr>
        <w:t>T</w:t>
      </w:r>
      <w:r w:rsidRPr="00B640B8">
        <w:rPr>
          <w:rFonts w:ascii="Times New Roman" w:hAnsi="Times New Roman" w:cs="Times New Roman"/>
          <w:bCs/>
          <w:sz w:val="24"/>
          <w:szCs w:val="24"/>
        </w:rPr>
        <w:t>his website contains the necessary templates, forms, and guidance that each investigator must follow to safely conduct research at LVHN.</w:t>
      </w:r>
    </w:p>
    <w:p w14:paraId="30CCFB15" w14:textId="77777777" w:rsidR="00727BCF" w:rsidRPr="00B640B8" w:rsidRDefault="00727BCF" w:rsidP="00727BCF">
      <w:pPr>
        <w:ind w:left="720"/>
        <w:rPr>
          <w:rFonts w:ascii="Times New Roman" w:hAnsi="Times New Roman" w:cs="Times New Roman"/>
          <w:sz w:val="24"/>
          <w:szCs w:val="24"/>
        </w:rPr>
      </w:pPr>
    </w:p>
    <w:p w14:paraId="42C92C98" w14:textId="77777777" w:rsidR="00727BCF" w:rsidRPr="00F8490C" w:rsidRDefault="00727BCF" w:rsidP="00727BCF">
      <w:pPr>
        <w:shd w:val="clear" w:color="auto" w:fill="FFFFFF"/>
        <w:spacing w:line="360" w:lineRule="atLeast"/>
        <w:rPr>
          <w:rFonts w:ascii="Times New Roman" w:eastAsia="Times New Roman" w:hAnsi="Times New Roman" w:cs="Times New Roman"/>
          <w:color w:val="000000"/>
          <w:sz w:val="24"/>
          <w:szCs w:val="24"/>
          <w:u w:val="single"/>
          <w:lang w:val="en"/>
        </w:rPr>
      </w:pPr>
      <w:r w:rsidRPr="00F8490C">
        <w:rPr>
          <w:rFonts w:ascii="Times New Roman" w:eastAsia="Times New Roman" w:hAnsi="Times New Roman" w:cs="Times New Roman"/>
          <w:b/>
          <w:bCs/>
          <w:color w:val="000000"/>
          <w:sz w:val="24"/>
          <w:szCs w:val="24"/>
          <w:u w:val="single"/>
          <w:lang w:val="en"/>
        </w:rPr>
        <w:t>DeSales Principal Investigator Responsibilities for Collaborative Research</w:t>
      </w:r>
      <w:r w:rsidRPr="00F8490C">
        <w:rPr>
          <w:rFonts w:ascii="Times New Roman" w:eastAsia="Times New Roman" w:hAnsi="Times New Roman" w:cs="Times New Roman"/>
          <w:color w:val="000000"/>
          <w:sz w:val="24"/>
          <w:szCs w:val="24"/>
          <w:u w:val="single"/>
          <w:lang w:val="en"/>
        </w:rPr>
        <w:t xml:space="preserve"> </w:t>
      </w:r>
    </w:p>
    <w:p w14:paraId="3AC0A680" w14:textId="77777777" w:rsidR="00727BCF" w:rsidRPr="005A2746" w:rsidRDefault="00727BCF" w:rsidP="00727BCF">
      <w:pPr>
        <w:shd w:val="clear" w:color="auto" w:fill="FFFFFF"/>
        <w:spacing w:line="360" w:lineRule="atLeast"/>
        <w:ind w:left="360"/>
        <w:rPr>
          <w:rFonts w:ascii="Times New Roman" w:eastAsia="Times New Roman" w:hAnsi="Times New Roman" w:cs="Times New Roman"/>
          <w:color w:val="000000"/>
          <w:sz w:val="24"/>
          <w:szCs w:val="24"/>
          <w:lang w:val="en"/>
        </w:rPr>
      </w:pPr>
      <w:r w:rsidRPr="005A2746">
        <w:rPr>
          <w:rFonts w:ascii="Times New Roman" w:eastAsia="Times New Roman" w:hAnsi="Times New Roman" w:cs="Times New Roman"/>
          <w:color w:val="000000"/>
          <w:sz w:val="24"/>
          <w:szCs w:val="24"/>
          <w:lang w:val="en"/>
        </w:rPr>
        <w:t>When collaborating with non-</w:t>
      </w:r>
      <w:r>
        <w:rPr>
          <w:rFonts w:ascii="Times New Roman" w:eastAsia="Times New Roman" w:hAnsi="Times New Roman" w:cs="Times New Roman"/>
          <w:color w:val="000000"/>
          <w:sz w:val="24"/>
          <w:szCs w:val="24"/>
          <w:lang w:val="en"/>
        </w:rPr>
        <w:t>DeSales</w:t>
      </w:r>
      <w:r w:rsidRPr="005A2746">
        <w:rPr>
          <w:rFonts w:ascii="Times New Roman" w:eastAsia="Times New Roman" w:hAnsi="Times New Roman" w:cs="Times New Roman"/>
          <w:color w:val="000000"/>
          <w:sz w:val="24"/>
          <w:szCs w:val="24"/>
          <w:lang w:val="en"/>
        </w:rPr>
        <w:t xml:space="preserve"> organizations, it is the responsibility of the </w:t>
      </w:r>
      <w:r>
        <w:rPr>
          <w:rFonts w:ascii="Times New Roman" w:eastAsia="Times New Roman" w:hAnsi="Times New Roman" w:cs="Times New Roman"/>
          <w:color w:val="000000"/>
          <w:sz w:val="24"/>
          <w:szCs w:val="24"/>
          <w:lang w:val="en"/>
        </w:rPr>
        <w:t>DeSales</w:t>
      </w:r>
      <w:r w:rsidRPr="005A2746">
        <w:rPr>
          <w:rFonts w:ascii="Times New Roman" w:eastAsia="Times New Roman" w:hAnsi="Times New Roman" w:cs="Times New Roman"/>
          <w:color w:val="000000"/>
          <w:sz w:val="24"/>
          <w:szCs w:val="24"/>
          <w:lang w:val="en"/>
        </w:rPr>
        <w:t xml:space="preserve"> principal investigator to ensure that:</w:t>
      </w:r>
    </w:p>
    <w:p w14:paraId="0BC049D4" w14:textId="77777777" w:rsidR="00727BCF" w:rsidRPr="005A2746" w:rsidRDefault="00727BCF" w:rsidP="00727BCF">
      <w:pPr>
        <w:numPr>
          <w:ilvl w:val="1"/>
          <w:numId w:val="11"/>
        </w:numPr>
        <w:shd w:val="clear" w:color="auto" w:fill="FFFFFF"/>
        <w:tabs>
          <w:tab w:val="clear" w:pos="1440"/>
          <w:tab w:val="num" w:pos="2160"/>
        </w:tabs>
        <w:spacing w:line="360" w:lineRule="atLeast"/>
        <w:ind w:left="720"/>
        <w:rPr>
          <w:rFonts w:ascii="Times New Roman" w:eastAsia="Times New Roman" w:hAnsi="Times New Roman" w:cs="Times New Roman"/>
          <w:color w:val="000000"/>
          <w:sz w:val="24"/>
          <w:szCs w:val="24"/>
          <w:lang w:val="en"/>
        </w:rPr>
      </w:pPr>
      <w:r w:rsidRPr="005A2746">
        <w:rPr>
          <w:rFonts w:ascii="Times New Roman" w:eastAsia="Times New Roman" w:hAnsi="Times New Roman" w:cs="Times New Roman"/>
          <w:color w:val="000000"/>
          <w:sz w:val="24"/>
          <w:szCs w:val="24"/>
          <w:lang w:val="en"/>
        </w:rPr>
        <w:t>adequate resources will be available at the non-</w:t>
      </w:r>
      <w:r>
        <w:rPr>
          <w:rFonts w:ascii="Times New Roman" w:eastAsia="Times New Roman" w:hAnsi="Times New Roman" w:cs="Times New Roman"/>
          <w:color w:val="000000"/>
          <w:sz w:val="24"/>
          <w:szCs w:val="24"/>
          <w:lang w:val="en"/>
        </w:rPr>
        <w:t>DeSales</w:t>
      </w:r>
      <w:r w:rsidRPr="005A2746">
        <w:rPr>
          <w:rFonts w:ascii="Times New Roman" w:eastAsia="Times New Roman" w:hAnsi="Times New Roman" w:cs="Times New Roman"/>
          <w:color w:val="000000"/>
          <w:sz w:val="24"/>
          <w:szCs w:val="24"/>
          <w:lang w:val="en"/>
        </w:rPr>
        <w:t xml:space="preserve"> institution to conduct the research safely and effectively in full accordance with the approved protocol;</w:t>
      </w:r>
    </w:p>
    <w:p w14:paraId="6ADD0EDF" w14:textId="77777777" w:rsidR="00727BCF" w:rsidRPr="005A2746" w:rsidRDefault="00727BCF" w:rsidP="00727BCF">
      <w:pPr>
        <w:numPr>
          <w:ilvl w:val="1"/>
          <w:numId w:val="11"/>
        </w:numPr>
        <w:shd w:val="clear" w:color="auto" w:fill="FFFFFF"/>
        <w:tabs>
          <w:tab w:val="clear" w:pos="1440"/>
          <w:tab w:val="num" w:pos="2160"/>
        </w:tabs>
        <w:spacing w:line="360" w:lineRule="atLeast"/>
        <w:ind w:left="720"/>
        <w:rPr>
          <w:rFonts w:ascii="Times New Roman" w:eastAsia="Times New Roman" w:hAnsi="Times New Roman" w:cs="Times New Roman"/>
          <w:color w:val="000000"/>
          <w:sz w:val="24"/>
          <w:szCs w:val="24"/>
          <w:lang w:val="en"/>
        </w:rPr>
      </w:pPr>
      <w:r w:rsidRPr="005A2746">
        <w:rPr>
          <w:rFonts w:ascii="Times New Roman" w:eastAsia="Times New Roman" w:hAnsi="Times New Roman" w:cs="Times New Roman"/>
          <w:color w:val="000000"/>
          <w:sz w:val="24"/>
          <w:szCs w:val="24"/>
          <w:lang w:val="en"/>
        </w:rPr>
        <w:t xml:space="preserve">all persons interacting with human subjects and/or their identifiable data are adequately trained in the protection of human subjects, regardless of their employment status with </w:t>
      </w:r>
      <w:r>
        <w:rPr>
          <w:rFonts w:ascii="Times New Roman" w:eastAsia="Times New Roman" w:hAnsi="Times New Roman" w:cs="Times New Roman"/>
          <w:color w:val="000000"/>
          <w:sz w:val="24"/>
          <w:szCs w:val="24"/>
          <w:lang w:val="en"/>
        </w:rPr>
        <w:t>DeSales</w:t>
      </w:r>
      <w:r w:rsidRPr="005A2746">
        <w:rPr>
          <w:rFonts w:ascii="Times New Roman" w:eastAsia="Times New Roman" w:hAnsi="Times New Roman" w:cs="Times New Roman"/>
          <w:color w:val="000000"/>
          <w:sz w:val="24"/>
          <w:szCs w:val="24"/>
          <w:lang w:val="en"/>
        </w:rPr>
        <w:t>;</w:t>
      </w:r>
    </w:p>
    <w:p w14:paraId="3D907E71" w14:textId="77777777" w:rsidR="00727BCF" w:rsidRPr="005A2746" w:rsidRDefault="00727BCF" w:rsidP="00727BCF">
      <w:pPr>
        <w:numPr>
          <w:ilvl w:val="1"/>
          <w:numId w:val="11"/>
        </w:numPr>
        <w:shd w:val="clear" w:color="auto" w:fill="FFFFFF"/>
        <w:tabs>
          <w:tab w:val="clear" w:pos="1440"/>
          <w:tab w:val="num" w:pos="2160"/>
        </w:tabs>
        <w:spacing w:line="360" w:lineRule="atLeast"/>
        <w:ind w:left="720"/>
        <w:rPr>
          <w:rFonts w:ascii="Times New Roman" w:eastAsia="Times New Roman" w:hAnsi="Times New Roman" w:cs="Times New Roman"/>
          <w:color w:val="000000"/>
          <w:sz w:val="24"/>
          <w:szCs w:val="24"/>
          <w:lang w:val="en"/>
        </w:rPr>
      </w:pPr>
      <w:r w:rsidRPr="005A2746">
        <w:rPr>
          <w:rFonts w:ascii="Times New Roman" w:eastAsia="Times New Roman" w:hAnsi="Times New Roman" w:cs="Times New Roman"/>
          <w:color w:val="000000"/>
          <w:sz w:val="24"/>
          <w:szCs w:val="24"/>
          <w:lang w:val="en"/>
        </w:rPr>
        <w:t xml:space="preserve">the </w:t>
      </w:r>
      <w:r>
        <w:rPr>
          <w:rFonts w:ascii="Times New Roman" w:eastAsia="Times New Roman" w:hAnsi="Times New Roman" w:cs="Times New Roman"/>
          <w:color w:val="000000"/>
          <w:sz w:val="24"/>
          <w:szCs w:val="24"/>
          <w:lang w:val="en"/>
        </w:rPr>
        <w:t>DeSales</w:t>
      </w:r>
      <w:r w:rsidRPr="005A2746">
        <w:rPr>
          <w:rFonts w:ascii="Times New Roman" w:eastAsia="Times New Roman" w:hAnsi="Times New Roman" w:cs="Times New Roman"/>
          <w:color w:val="000000"/>
          <w:sz w:val="24"/>
          <w:szCs w:val="24"/>
          <w:lang w:val="en"/>
        </w:rPr>
        <w:t xml:space="preserve"> IRB receives complete reports of all IRB-reportable events occurring both at </w:t>
      </w:r>
      <w:r>
        <w:rPr>
          <w:rFonts w:ascii="Times New Roman" w:eastAsia="Times New Roman" w:hAnsi="Times New Roman" w:cs="Times New Roman"/>
          <w:color w:val="000000"/>
          <w:sz w:val="24"/>
          <w:szCs w:val="24"/>
          <w:lang w:val="en"/>
        </w:rPr>
        <w:t>DeSales</w:t>
      </w:r>
      <w:r w:rsidRPr="005A2746">
        <w:rPr>
          <w:rFonts w:ascii="Times New Roman" w:eastAsia="Times New Roman" w:hAnsi="Times New Roman" w:cs="Times New Roman"/>
          <w:color w:val="000000"/>
          <w:sz w:val="24"/>
          <w:szCs w:val="24"/>
          <w:lang w:val="en"/>
        </w:rPr>
        <w:t xml:space="preserve"> and at the non-</w:t>
      </w:r>
      <w:r>
        <w:rPr>
          <w:rFonts w:ascii="Times New Roman" w:eastAsia="Times New Roman" w:hAnsi="Times New Roman" w:cs="Times New Roman"/>
          <w:color w:val="000000"/>
          <w:sz w:val="24"/>
          <w:szCs w:val="24"/>
          <w:lang w:val="en"/>
        </w:rPr>
        <w:t>DeSales</w:t>
      </w:r>
      <w:r w:rsidRPr="005A2746">
        <w:rPr>
          <w:rFonts w:ascii="Times New Roman" w:eastAsia="Times New Roman" w:hAnsi="Times New Roman" w:cs="Times New Roman"/>
          <w:color w:val="000000"/>
          <w:sz w:val="24"/>
          <w:szCs w:val="24"/>
          <w:lang w:val="en"/>
        </w:rPr>
        <w:t xml:space="preserve"> institution;</w:t>
      </w:r>
    </w:p>
    <w:p w14:paraId="6B4F9196" w14:textId="77777777" w:rsidR="00727BCF" w:rsidRPr="005A2746" w:rsidRDefault="00727BCF" w:rsidP="00727BCF">
      <w:pPr>
        <w:numPr>
          <w:ilvl w:val="1"/>
          <w:numId w:val="11"/>
        </w:numPr>
        <w:shd w:val="clear" w:color="auto" w:fill="FFFFFF"/>
        <w:tabs>
          <w:tab w:val="clear" w:pos="1440"/>
          <w:tab w:val="num" w:pos="2160"/>
        </w:tabs>
        <w:spacing w:line="360" w:lineRule="atLeast"/>
        <w:ind w:left="720"/>
        <w:rPr>
          <w:rFonts w:ascii="Times New Roman" w:eastAsia="Times New Roman" w:hAnsi="Times New Roman" w:cs="Times New Roman"/>
          <w:color w:val="000000"/>
          <w:sz w:val="24"/>
          <w:szCs w:val="24"/>
          <w:lang w:val="en"/>
        </w:rPr>
      </w:pPr>
      <w:r w:rsidRPr="005A2746">
        <w:rPr>
          <w:rFonts w:ascii="Times New Roman" w:eastAsia="Times New Roman" w:hAnsi="Times New Roman" w:cs="Times New Roman"/>
          <w:color w:val="000000"/>
          <w:sz w:val="24"/>
          <w:szCs w:val="24"/>
          <w:lang w:val="en"/>
        </w:rPr>
        <w:t xml:space="preserve">applicable state law relative to research outside of </w:t>
      </w:r>
      <w:r>
        <w:rPr>
          <w:rFonts w:ascii="Times New Roman" w:eastAsia="Times New Roman" w:hAnsi="Times New Roman" w:cs="Times New Roman"/>
          <w:color w:val="000000"/>
          <w:sz w:val="24"/>
          <w:szCs w:val="24"/>
          <w:lang w:val="en"/>
        </w:rPr>
        <w:t>Pennsylvania</w:t>
      </w:r>
      <w:r w:rsidRPr="005A2746">
        <w:rPr>
          <w:rFonts w:ascii="Times New Roman" w:eastAsia="Times New Roman" w:hAnsi="Times New Roman" w:cs="Times New Roman"/>
          <w:color w:val="000000"/>
          <w:sz w:val="24"/>
          <w:szCs w:val="24"/>
          <w:lang w:val="en"/>
        </w:rPr>
        <w:t xml:space="preserve"> is incorporated into the research design, especially as it applies to enrollment and informed consent; and</w:t>
      </w:r>
    </w:p>
    <w:p w14:paraId="66910DD8" w14:textId="77777777" w:rsidR="00727BCF" w:rsidRDefault="00727BCF" w:rsidP="00727BCF">
      <w:pPr>
        <w:numPr>
          <w:ilvl w:val="1"/>
          <w:numId w:val="11"/>
        </w:numPr>
        <w:shd w:val="clear" w:color="auto" w:fill="FFFFFF"/>
        <w:tabs>
          <w:tab w:val="clear" w:pos="1440"/>
          <w:tab w:val="num" w:pos="2160"/>
        </w:tabs>
        <w:spacing w:line="360" w:lineRule="atLeast"/>
        <w:ind w:left="720"/>
        <w:rPr>
          <w:rFonts w:ascii="Times New Roman" w:eastAsia="Times New Roman" w:hAnsi="Times New Roman" w:cs="Times New Roman"/>
          <w:color w:val="000000"/>
          <w:sz w:val="24"/>
          <w:szCs w:val="24"/>
          <w:lang w:val="en"/>
        </w:rPr>
      </w:pPr>
      <w:proofErr w:type="gramStart"/>
      <w:r w:rsidRPr="005A2746">
        <w:rPr>
          <w:rFonts w:ascii="Times New Roman" w:eastAsia="Times New Roman" w:hAnsi="Times New Roman" w:cs="Times New Roman"/>
          <w:color w:val="000000"/>
          <w:sz w:val="24"/>
          <w:szCs w:val="24"/>
          <w:lang w:val="en"/>
        </w:rPr>
        <w:t>the</w:t>
      </w:r>
      <w:proofErr w:type="gramEnd"/>
      <w:r w:rsidRPr="005A2746">
        <w:rPr>
          <w:rFonts w:ascii="Times New Roman" w:eastAsia="Times New Roman" w:hAnsi="Times New Roman" w:cs="Times New Roman"/>
          <w:color w:val="000000"/>
          <w:sz w:val="24"/>
          <w:szCs w:val="24"/>
          <w:lang w:val="en"/>
        </w:rPr>
        <w:t xml:space="preserve"> consent documents fairly and accurately represent the involvement of </w:t>
      </w:r>
      <w:r>
        <w:rPr>
          <w:rFonts w:ascii="Times New Roman" w:eastAsia="Times New Roman" w:hAnsi="Times New Roman" w:cs="Times New Roman"/>
          <w:color w:val="000000"/>
          <w:sz w:val="24"/>
          <w:szCs w:val="24"/>
          <w:lang w:val="en"/>
        </w:rPr>
        <w:t>DeSales</w:t>
      </w:r>
      <w:r w:rsidRPr="005A2746">
        <w:rPr>
          <w:rFonts w:ascii="Times New Roman" w:eastAsia="Times New Roman" w:hAnsi="Times New Roman" w:cs="Times New Roman"/>
          <w:color w:val="000000"/>
          <w:sz w:val="24"/>
          <w:szCs w:val="24"/>
          <w:lang w:val="en"/>
        </w:rPr>
        <w:t xml:space="preserve"> in the research and the decisions of all responsible IRBs reviewing the research.</w:t>
      </w:r>
    </w:p>
    <w:p w14:paraId="65CCF61A" w14:textId="77777777" w:rsidR="00727BCF" w:rsidRDefault="00727BCF" w:rsidP="00727BCF">
      <w:pPr>
        <w:shd w:val="clear" w:color="auto" w:fill="FFFFFF"/>
        <w:spacing w:line="360" w:lineRule="atLeast"/>
        <w:rPr>
          <w:rFonts w:ascii="Times New Roman" w:eastAsia="Times New Roman" w:hAnsi="Times New Roman" w:cs="Times New Roman"/>
          <w:color w:val="000000"/>
          <w:sz w:val="24"/>
          <w:szCs w:val="24"/>
          <w:lang w:val="en"/>
        </w:rPr>
      </w:pPr>
    </w:p>
    <w:p w14:paraId="030A2D19" w14:textId="77777777" w:rsidR="00727BCF" w:rsidRPr="00B640B8" w:rsidRDefault="00727BCF" w:rsidP="00727BCF">
      <w:pPr>
        <w:rPr>
          <w:rFonts w:ascii="Times New Roman" w:hAnsi="Times New Roman" w:cs="Times New Roman"/>
          <w:sz w:val="24"/>
          <w:szCs w:val="24"/>
        </w:rPr>
      </w:pPr>
      <w:r w:rsidRPr="00B640B8">
        <w:rPr>
          <w:rFonts w:ascii="Times New Roman" w:hAnsi="Times New Roman" w:cs="Times New Roman"/>
          <w:bCs/>
          <w:sz w:val="24"/>
          <w:szCs w:val="24"/>
          <w:lang w:val="en"/>
        </w:rPr>
        <w:t> </w:t>
      </w:r>
    </w:p>
    <w:p w14:paraId="3870CFE8" w14:textId="77777777" w:rsidR="00727BCF" w:rsidRPr="00B640B8" w:rsidRDefault="00727BCF" w:rsidP="00727BCF">
      <w:pPr>
        <w:ind w:left="720"/>
        <w:rPr>
          <w:rFonts w:ascii="Times New Roman" w:hAnsi="Times New Roman" w:cs="Times New Roman"/>
          <w:sz w:val="24"/>
          <w:szCs w:val="24"/>
        </w:rPr>
      </w:pPr>
    </w:p>
    <w:p w14:paraId="3B443278" w14:textId="77777777" w:rsidR="00065FE6" w:rsidRDefault="00065FE6" w:rsidP="001D3300">
      <w:pPr>
        <w:shd w:val="clear" w:color="auto" w:fill="FFFFFF"/>
        <w:spacing w:line="360" w:lineRule="atLeast"/>
        <w:rPr>
          <w:rFonts w:ascii="Times New Roman" w:eastAsia="Times New Roman" w:hAnsi="Times New Roman" w:cs="Times New Roman"/>
          <w:color w:val="000000"/>
          <w:sz w:val="24"/>
          <w:szCs w:val="24"/>
          <w:lang w:val="en"/>
        </w:rPr>
      </w:pPr>
    </w:p>
    <w:sectPr w:rsidR="00065FE6" w:rsidSect="006D6D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026D5"/>
    <w:multiLevelType w:val="hybridMultilevel"/>
    <w:tmpl w:val="DCA42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2665C5"/>
    <w:multiLevelType w:val="hybridMultilevel"/>
    <w:tmpl w:val="7414A2A4"/>
    <w:lvl w:ilvl="0" w:tplc="4FD63EB8">
      <w:numFmt w:val="bullet"/>
      <w:lvlText w:val="·"/>
      <w:lvlJc w:val="left"/>
      <w:pPr>
        <w:ind w:left="720" w:hanging="360"/>
      </w:pPr>
      <w:rPr>
        <w:rFonts w:ascii="Times New Roman" w:eastAsiaTheme="minorHAns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91C1D"/>
    <w:multiLevelType w:val="multilevel"/>
    <w:tmpl w:val="660C519A"/>
    <w:lvl w:ilvl="0">
      <w:start w:val="1"/>
      <w:numFmt w:val="upperRoman"/>
      <w:lvlText w:val="%1."/>
      <w:lvlJc w:val="righ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start w:val="1"/>
      <w:numFmt w:val="bullet"/>
      <w:lvlText w:val=""/>
      <w:lvlJc w:val="right"/>
      <w:pPr>
        <w:tabs>
          <w:tab w:val="num" w:pos="2160"/>
        </w:tabs>
        <w:ind w:left="2160" w:hanging="360"/>
      </w:pPr>
      <w:rPr>
        <w:rFonts w:ascii="Wingdings" w:hAnsi="Wingdings" w:hint="default"/>
        <w:sz w:val="20"/>
      </w:rPr>
    </w:lvl>
    <w:lvl w:ilvl="3">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09A1149F"/>
    <w:multiLevelType w:val="multilevel"/>
    <w:tmpl w:val="7B6E93CA"/>
    <w:lvl w:ilvl="0">
      <w:start w:val="1"/>
      <w:numFmt w:val="upperRoman"/>
      <w:lvlText w:val="%1."/>
      <w:lvlJc w:val="righ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start w:val="1"/>
      <w:numFmt w:val="bullet"/>
      <w:lvlText w:val=""/>
      <w:lvlJc w:val="right"/>
      <w:pPr>
        <w:tabs>
          <w:tab w:val="num" w:pos="2160"/>
        </w:tabs>
        <w:ind w:left="2160" w:hanging="360"/>
      </w:pPr>
      <w:rPr>
        <w:rFonts w:ascii="Wingdings" w:hAnsi="Wingdings" w:hint="default"/>
        <w:sz w:val="20"/>
      </w:rPr>
    </w:lvl>
    <w:lvl w:ilvl="3">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0B91756B"/>
    <w:multiLevelType w:val="multilevel"/>
    <w:tmpl w:val="BCF492B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sz w:val="20"/>
      </w:rPr>
    </w:lvl>
    <w:lvl w:ilvl="2">
      <w:start w:val="1"/>
      <w:numFmt w:val="bullet"/>
      <w:lvlText w:val=""/>
      <w:lvlJc w:val="right"/>
      <w:pPr>
        <w:tabs>
          <w:tab w:val="num" w:pos="2160"/>
        </w:tabs>
        <w:ind w:left="2160" w:hanging="360"/>
      </w:pPr>
      <w:rPr>
        <w:rFonts w:ascii="Wingdings" w:hAnsi="Wingdings" w:hint="default"/>
        <w:sz w:val="20"/>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145B0AFB"/>
    <w:multiLevelType w:val="multilevel"/>
    <w:tmpl w:val="660C519A"/>
    <w:lvl w:ilvl="0">
      <w:start w:val="1"/>
      <w:numFmt w:val="upperRoman"/>
      <w:lvlText w:val="%1."/>
      <w:lvlJc w:val="right"/>
      <w:pPr>
        <w:tabs>
          <w:tab w:val="num" w:pos="720"/>
        </w:tabs>
        <w:ind w:left="720" w:hanging="360"/>
      </w:pPr>
    </w:lvl>
    <w:lvl w:ilvl="1">
      <w:numFmt w:val="upperLetter"/>
      <w:lvlText w:val="%2."/>
      <w:lvlJc w:val="left"/>
    </w:lvl>
    <w:lvl w:ilvl="2">
      <w:start w:val="1"/>
      <w:numFmt w:val="bullet"/>
      <w:lvlText w:val=""/>
      <w:lvlJc w:val="right"/>
      <w:pPr>
        <w:tabs>
          <w:tab w:val="num" w:pos="2160"/>
        </w:tabs>
        <w:ind w:left="2160" w:hanging="360"/>
      </w:pPr>
      <w:rPr>
        <w:rFonts w:ascii="Wingdings" w:hAnsi="Wingdings" w:hint="default"/>
        <w:sz w:val="20"/>
      </w:rPr>
    </w:lvl>
    <w:lvl w:ilvl="3">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14B93374"/>
    <w:multiLevelType w:val="multilevel"/>
    <w:tmpl w:val="5F9AFEA0"/>
    <w:lvl w:ilvl="0">
      <w:start w:val="1"/>
      <w:numFmt w:val="decimal"/>
      <w:lvlText w:val="%1."/>
      <w:lvlJc w:val="left"/>
      <w:pPr>
        <w:tabs>
          <w:tab w:val="num" w:pos="3600"/>
        </w:tabs>
        <w:ind w:left="3600" w:hanging="360"/>
      </w:pPr>
    </w:lvl>
    <w:lvl w:ilvl="1" w:tentative="1">
      <w:start w:val="1"/>
      <w:numFmt w:val="decimal"/>
      <w:lvlText w:val="%2."/>
      <w:lvlJc w:val="left"/>
      <w:pPr>
        <w:tabs>
          <w:tab w:val="num" w:pos="4320"/>
        </w:tabs>
        <w:ind w:left="4320" w:hanging="360"/>
      </w:pPr>
    </w:lvl>
    <w:lvl w:ilvl="2" w:tentative="1">
      <w:start w:val="1"/>
      <w:numFmt w:val="decimal"/>
      <w:lvlText w:val="%3."/>
      <w:lvlJc w:val="left"/>
      <w:pPr>
        <w:tabs>
          <w:tab w:val="num" w:pos="5040"/>
        </w:tabs>
        <w:ind w:left="5040" w:hanging="360"/>
      </w:pPr>
    </w:lvl>
    <w:lvl w:ilvl="3" w:tentative="1">
      <w:start w:val="1"/>
      <w:numFmt w:val="decimal"/>
      <w:lvlText w:val="%4."/>
      <w:lvlJc w:val="left"/>
      <w:pPr>
        <w:tabs>
          <w:tab w:val="num" w:pos="5760"/>
        </w:tabs>
        <w:ind w:left="5760" w:hanging="360"/>
      </w:pPr>
    </w:lvl>
    <w:lvl w:ilvl="4" w:tentative="1">
      <w:start w:val="1"/>
      <w:numFmt w:val="decimal"/>
      <w:lvlText w:val="%5."/>
      <w:lvlJc w:val="left"/>
      <w:pPr>
        <w:tabs>
          <w:tab w:val="num" w:pos="6480"/>
        </w:tabs>
        <w:ind w:left="6480" w:hanging="360"/>
      </w:pPr>
    </w:lvl>
    <w:lvl w:ilvl="5" w:tentative="1">
      <w:start w:val="1"/>
      <w:numFmt w:val="decimal"/>
      <w:lvlText w:val="%6."/>
      <w:lvlJc w:val="left"/>
      <w:pPr>
        <w:tabs>
          <w:tab w:val="num" w:pos="7200"/>
        </w:tabs>
        <w:ind w:left="7200" w:hanging="360"/>
      </w:pPr>
    </w:lvl>
    <w:lvl w:ilvl="6" w:tentative="1">
      <w:start w:val="1"/>
      <w:numFmt w:val="decimal"/>
      <w:lvlText w:val="%7."/>
      <w:lvlJc w:val="left"/>
      <w:pPr>
        <w:tabs>
          <w:tab w:val="num" w:pos="7920"/>
        </w:tabs>
        <w:ind w:left="7920" w:hanging="360"/>
      </w:pPr>
    </w:lvl>
    <w:lvl w:ilvl="7" w:tentative="1">
      <w:start w:val="1"/>
      <w:numFmt w:val="decimal"/>
      <w:lvlText w:val="%8."/>
      <w:lvlJc w:val="left"/>
      <w:pPr>
        <w:tabs>
          <w:tab w:val="num" w:pos="8640"/>
        </w:tabs>
        <w:ind w:left="8640" w:hanging="360"/>
      </w:pPr>
    </w:lvl>
    <w:lvl w:ilvl="8" w:tentative="1">
      <w:start w:val="1"/>
      <w:numFmt w:val="decimal"/>
      <w:lvlText w:val="%9."/>
      <w:lvlJc w:val="left"/>
      <w:pPr>
        <w:tabs>
          <w:tab w:val="num" w:pos="9360"/>
        </w:tabs>
        <w:ind w:left="9360" w:hanging="360"/>
      </w:pPr>
    </w:lvl>
  </w:abstractNum>
  <w:abstractNum w:abstractNumId="7">
    <w:nsid w:val="1621283B"/>
    <w:multiLevelType w:val="multilevel"/>
    <w:tmpl w:val="660C519A"/>
    <w:lvl w:ilvl="0">
      <w:start w:val="1"/>
      <w:numFmt w:val="upperRoman"/>
      <w:lvlText w:val="%1."/>
      <w:lvlJc w:val="right"/>
      <w:pPr>
        <w:tabs>
          <w:tab w:val="num" w:pos="720"/>
        </w:tabs>
        <w:ind w:left="720" w:hanging="360"/>
      </w:pPr>
    </w:lvl>
    <w:lvl w:ilvl="1">
      <w:numFmt w:val="upperLetter"/>
      <w:lvlText w:val="%2."/>
      <w:lvlJc w:val="left"/>
    </w:lvl>
    <w:lvl w:ilvl="2">
      <w:start w:val="1"/>
      <w:numFmt w:val="bullet"/>
      <w:lvlText w:val=""/>
      <w:lvlJc w:val="right"/>
      <w:pPr>
        <w:tabs>
          <w:tab w:val="num" w:pos="2160"/>
        </w:tabs>
        <w:ind w:left="2160" w:hanging="360"/>
      </w:pPr>
      <w:rPr>
        <w:rFonts w:ascii="Wingdings" w:hAnsi="Wingdings" w:hint="default"/>
        <w:sz w:val="20"/>
      </w:rPr>
    </w:lvl>
    <w:lvl w:ilvl="3">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166A086C"/>
    <w:multiLevelType w:val="hybridMultilevel"/>
    <w:tmpl w:val="718A5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A65C24"/>
    <w:multiLevelType w:val="hybridMultilevel"/>
    <w:tmpl w:val="7D3CF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162FD4"/>
    <w:multiLevelType w:val="multilevel"/>
    <w:tmpl w:val="660C519A"/>
    <w:lvl w:ilvl="0">
      <w:start w:val="1"/>
      <w:numFmt w:val="upperRoman"/>
      <w:lvlText w:val="%1."/>
      <w:lvlJc w:val="right"/>
      <w:pPr>
        <w:tabs>
          <w:tab w:val="num" w:pos="720"/>
        </w:tabs>
        <w:ind w:left="720" w:hanging="360"/>
      </w:pPr>
    </w:lvl>
    <w:lvl w:ilvl="1">
      <w:numFmt w:val="upperLetter"/>
      <w:lvlText w:val="%2."/>
      <w:lvlJc w:val="left"/>
    </w:lvl>
    <w:lvl w:ilvl="2">
      <w:start w:val="1"/>
      <w:numFmt w:val="bullet"/>
      <w:lvlText w:val=""/>
      <w:lvlJc w:val="right"/>
      <w:pPr>
        <w:tabs>
          <w:tab w:val="num" w:pos="2160"/>
        </w:tabs>
        <w:ind w:left="2160" w:hanging="360"/>
      </w:pPr>
      <w:rPr>
        <w:rFonts w:ascii="Wingdings" w:hAnsi="Wingdings" w:hint="default"/>
        <w:sz w:val="20"/>
      </w:rPr>
    </w:lvl>
    <w:lvl w:ilvl="3">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304206B9"/>
    <w:multiLevelType w:val="multilevel"/>
    <w:tmpl w:val="7DF6D5A2"/>
    <w:lvl w:ilvl="0">
      <w:start w:val="1"/>
      <w:numFmt w:val="upperRoman"/>
      <w:lvlText w:val="%1."/>
      <w:lvlJc w:val="right"/>
      <w:pPr>
        <w:tabs>
          <w:tab w:val="num" w:pos="720"/>
        </w:tabs>
        <w:ind w:left="720" w:hanging="360"/>
      </w:pPr>
      <w:rPr>
        <w:rFonts w:hint="default"/>
      </w:rPr>
    </w:lvl>
    <w:lvl w:ilvl="1">
      <w:start w:val="2"/>
      <w:numFmt w:val="lowerLetter"/>
      <w:lvlText w:val="%2."/>
      <w:lvlJc w:val="left"/>
      <w:pPr>
        <w:ind w:left="0" w:firstLine="0"/>
      </w:pPr>
      <w:rPr>
        <w:rFonts w:hint="default"/>
      </w:rPr>
    </w:lvl>
    <w:lvl w:ilvl="2">
      <w:start w:val="1"/>
      <w:numFmt w:val="bullet"/>
      <w:lvlText w:val=""/>
      <w:lvlJc w:val="right"/>
      <w:pPr>
        <w:tabs>
          <w:tab w:val="num" w:pos="2160"/>
        </w:tabs>
        <w:ind w:left="2160" w:hanging="360"/>
      </w:pPr>
      <w:rPr>
        <w:rFonts w:ascii="Wingdings" w:hAnsi="Wingdings" w:hint="default"/>
        <w:sz w:val="20"/>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12">
    <w:nsid w:val="313C1371"/>
    <w:multiLevelType w:val="multilevel"/>
    <w:tmpl w:val="D38E8526"/>
    <w:lvl w:ilvl="0">
      <w:start w:val="5"/>
      <w:numFmt w:val="upperRoman"/>
      <w:lvlText w:val="%1."/>
      <w:lvlJc w:val="righ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right"/>
      <w:pPr>
        <w:tabs>
          <w:tab w:val="num" w:pos="2160"/>
        </w:tabs>
        <w:ind w:left="2160" w:hanging="360"/>
      </w:pPr>
      <w:rPr>
        <w:rFonts w:ascii="Wingdings" w:hAnsi="Wingdings" w:hint="default"/>
        <w:sz w:val="20"/>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13">
    <w:nsid w:val="319604C5"/>
    <w:multiLevelType w:val="multilevel"/>
    <w:tmpl w:val="0584FC3E"/>
    <w:lvl w:ilvl="0">
      <w:start w:val="3"/>
      <w:numFmt w:val="upperRoman"/>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sz w:val="24"/>
      </w:rPr>
    </w:lvl>
    <w:lvl w:ilvl="2">
      <w:start w:val="1"/>
      <w:numFmt w:val="bullet"/>
      <w:lvlText w:val=""/>
      <w:lvlJc w:val="right"/>
      <w:pPr>
        <w:tabs>
          <w:tab w:val="num" w:pos="2160"/>
        </w:tabs>
        <w:ind w:left="2160" w:hanging="360"/>
      </w:pPr>
      <w:rPr>
        <w:rFonts w:ascii="Wingdings" w:hAnsi="Wingdings" w:hint="default"/>
        <w:sz w:val="20"/>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14">
    <w:nsid w:val="36D13457"/>
    <w:multiLevelType w:val="multilevel"/>
    <w:tmpl w:val="7B6E93CA"/>
    <w:lvl w:ilvl="0">
      <w:start w:val="1"/>
      <w:numFmt w:val="upperRoman"/>
      <w:lvlText w:val="%1."/>
      <w:lvlJc w:val="righ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start w:val="1"/>
      <w:numFmt w:val="bullet"/>
      <w:lvlText w:val=""/>
      <w:lvlJc w:val="right"/>
      <w:pPr>
        <w:tabs>
          <w:tab w:val="num" w:pos="2160"/>
        </w:tabs>
        <w:ind w:left="2160" w:hanging="360"/>
      </w:pPr>
      <w:rPr>
        <w:rFonts w:ascii="Wingdings" w:hAnsi="Wingdings" w:hint="default"/>
        <w:sz w:val="20"/>
      </w:rPr>
    </w:lvl>
    <w:lvl w:ilvl="3">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nsid w:val="45174852"/>
    <w:multiLevelType w:val="multilevel"/>
    <w:tmpl w:val="8236B454"/>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right"/>
      <w:pPr>
        <w:tabs>
          <w:tab w:val="num" w:pos="2160"/>
        </w:tabs>
        <w:ind w:left="2160" w:hanging="360"/>
      </w:pPr>
      <w:rPr>
        <w:rFonts w:ascii="Wingdings" w:hAnsi="Wingdings" w:hint="default"/>
        <w:sz w:val="20"/>
      </w:rPr>
    </w:lvl>
    <w:lvl w:ilvl="3">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nsid w:val="4642218C"/>
    <w:multiLevelType w:val="hybridMultilevel"/>
    <w:tmpl w:val="72D82AE8"/>
    <w:lvl w:ilvl="0" w:tplc="04090003">
      <w:start w:val="1"/>
      <w:numFmt w:val="bullet"/>
      <w:lvlText w:val="o"/>
      <w:lvlJc w:val="left"/>
      <w:pPr>
        <w:ind w:left="720" w:hanging="360"/>
      </w:pPr>
      <w:rPr>
        <w:rFonts w:ascii="Courier New" w:hAnsi="Courier New" w:cs="Courier New"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6933E2"/>
    <w:multiLevelType w:val="multilevel"/>
    <w:tmpl w:val="8236B454"/>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right"/>
      <w:pPr>
        <w:tabs>
          <w:tab w:val="num" w:pos="2160"/>
        </w:tabs>
        <w:ind w:left="2160" w:hanging="360"/>
      </w:pPr>
      <w:rPr>
        <w:rFonts w:ascii="Wingdings" w:hAnsi="Wingdings" w:hint="default"/>
        <w:sz w:val="20"/>
      </w:rPr>
    </w:lvl>
    <w:lvl w:ilvl="3">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nsid w:val="55F31993"/>
    <w:multiLevelType w:val="multilevel"/>
    <w:tmpl w:val="86060E32"/>
    <w:lvl w:ilvl="0">
      <w:start w:val="1"/>
      <w:numFmt w:val="upperRoman"/>
      <w:lvlText w:val="%1."/>
      <w:lvlJc w:val="righ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start w:val="1"/>
      <w:numFmt w:val="bullet"/>
      <w:lvlText w:val=""/>
      <w:lvlJc w:val="right"/>
      <w:pPr>
        <w:tabs>
          <w:tab w:val="num" w:pos="2160"/>
        </w:tabs>
        <w:ind w:left="2160" w:hanging="360"/>
      </w:pPr>
      <w:rPr>
        <w:rFonts w:ascii="Wingdings" w:hAnsi="Wingdings" w:hint="default"/>
        <w:sz w:val="20"/>
      </w:rPr>
    </w:lvl>
    <w:lvl w:ilvl="3">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nsid w:val="7B622986"/>
    <w:multiLevelType w:val="multilevel"/>
    <w:tmpl w:val="D7F096C8"/>
    <w:lvl w:ilvl="0">
      <w:start w:val="4"/>
      <w:numFmt w:val="upperRoman"/>
      <w:lvlText w:val="%1."/>
      <w:lvlJc w:val="right"/>
      <w:pPr>
        <w:tabs>
          <w:tab w:val="num" w:pos="720"/>
        </w:tabs>
        <w:ind w:left="720" w:hanging="360"/>
      </w:pPr>
      <w:rPr>
        <w:rFonts w:hint="default"/>
      </w:rPr>
    </w:lvl>
    <w:lvl w:ilvl="1">
      <w:start w:val="1"/>
      <w:numFmt w:val="upperLetter"/>
      <w:lvlText w:val="%2."/>
      <w:lvlJc w:val="left"/>
      <w:pPr>
        <w:ind w:left="0" w:firstLine="0"/>
      </w:pPr>
      <w:rPr>
        <w:rFonts w:hint="default"/>
      </w:rPr>
    </w:lvl>
    <w:lvl w:ilvl="2">
      <w:start w:val="1"/>
      <w:numFmt w:val="bullet"/>
      <w:lvlText w:val=""/>
      <w:lvlJc w:val="right"/>
      <w:pPr>
        <w:tabs>
          <w:tab w:val="num" w:pos="2160"/>
        </w:tabs>
        <w:ind w:left="2160" w:hanging="360"/>
      </w:pPr>
      <w:rPr>
        <w:rFonts w:ascii="Wingdings" w:hAnsi="Wingdings" w:hint="default"/>
        <w:sz w:val="20"/>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20">
    <w:nsid w:val="7BCF0F4E"/>
    <w:multiLevelType w:val="hybridMultilevel"/>
    <w:tmpl w:val="870EA7B6"/>
    <w:lvl w:ilvl="0" w:tplc="4FD63EB8">
      <w:numFmt w:val="bullet"/>
      <w:lvlText w:val="·"/>
      <w:lvlJc w:val="left"/>
      <w:pPr>
        <w:ind w:left="720" w:hanging="360"/>
      </w:pPr>
      <w:rPr>
        <w:rFonts w:ascii="Times New Roman" w:eastAsiaTheme="minorHAns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AA67B9"/>
    <w:multiLevelType w:val="multilevel"/>
    <w:tmpl w:val="FD345004"/>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sz w:val="20"/>
      </w:rPr>
    </w:lvl>
    <w:lvl w:ilvl="2">
      <w:start w:val="1"/>
      <w:numFmt w:val="bullet"/>
      <w:lvlText w:val=""/>
      <w:lvlJc w:val="right"/>
      <w:pPr>
        <w:tabs>
          <w:tab w:val="num" w:pos="2520"/>
        </w:tabs>
        <w:ind w:left="2520" w:hanging="360"/>
      </w:pPr>
      <w:rPr>
        <w:rFonts w:ascii="Wingdings" w:hAnsi="Wingdings" w:hint="default"/>
        <w:sz w:val="20"/>
      </w:rPr>
    </w:lvl>
    <w:lvl w:ilvl="3" w:tentative="1">
      <w:start w:val="1"/>
      <w:numFmt w:val="upperRoman"/>
      <w:lvlText w:val="%4."/>
      <w:lvlJc w:val="right"/>
      <w:pPr>
        <w:tabs>
          <w:tab w:val="num" w:pos="3240"/>
        </w:tabs>
        <w:ind w:left="3240" w:hanging="360"/>
      </w:pPr>
    </w:lvl>
    <w:lvl w:ilvl="4" w:tentative="1">
      <w:start w:val="1"/>
      <w:numFmt w:val="upperRoman"/>
      <w:lvlText w:val="%5."/>
      <w:lvlJc w:val="right"/>
      <w:pPr>
        <w:tabs>
          <w:tab w:val="num" w:pos="3960"/>
        </w:tabs>
        <w:ind w:left="3960" w:hanging="360"/>
      </w:pPr>
    </w:lvl>
    <w:lvl w:ilvl="5" w:tentative="1">
      <w:start w:val="1"/>
      <w:numFmt w:val="upperRoman"/>
      <w:lvlText w:val="%6."/>
      <w:lvlJc w:val="right"/>
      <w:pPr>
        <w:tabs>
          <w:tab w:val="num" w:pos="4680"/>
        </w:tabs>
        <w:ind w:left="4680" w:hanging="360"/>
      </w:pPr>
    </w:lvl>
    <w:lvl w:ilvl="6" w:tentative="1">
      <w:start w:val="1"/>
      <w:numFmt w:val="upperRoman"/>
      <w:lvlText w:val="%7."/>
      <w:lvlJc w:val="right"/>
      <w:pPr>
        <w:tabs>
          <w:tab w:val="num" w:pos="5400"/>
        </w:tabs>
        <w:ind w:left="5400" w:hanging="360"/>
      </w:pPr>
    </w:lvl>
    <w:lvl w:ilvl="7" w:tentative="1">
      <w:start w:val="1"/>
      <w:numFmt w:val="upperRoman"/>
      <w:lvlText w:val="%8."/>
      <w:lvlJc w:val="right"/>
      <w:pPr>
        <w:tabs>
          <w:tab w:val="num" w:pos="6120"/>
        </w:tabs>
        <w:ind w:left="6120" w:hanging="360"/>
      </w:pPr>
    </w:lvl>
    <w:lvl w:ilvl="8" w:tentative="1">
      <w:start w:val="1"/>
      <w:numFmt w:val="upperRoman"/>
      <w:lvlText w:val="%9."/>
      <w:lvlJc w:val="right"/>
      <w:pPr>
        <w:tabs>
          <w:tab w:val="num" w:pos="6840"/>
        </w:tabs>
        <w:ind w:left="6840" w:hanging="360"/>
      </w:pPr>
    </w:lvl>
  </w:abstractNum>
  <w:num w:numId="1">
    <w:abstractNumId w:val="6"/>
  </w:num>
  <w:num w:numId="2">
    <w:abstractNumId w:val="2"/>
  </w:num>
  <w:num w:numId="3">
    <w:abstractNumId w:val="2"/>
    <w:lvlOverride w:ilvl="0">
      <w:lvl w:ilvl="0">
        <w:start w:val="1"/>
        <w:numFmt w:val="upperRoman"/>
        <w:lvlText w:val="%1."/>
        <w:lvlJc w:val="right"/>
        <w:pPr>
          <w:tabs>
            <w:tab w:val="num" w:pos="720"/>
          </w:tabs>
          <w:ind w:left="720" w:hanging="360"/>
        </w:pPr>
      </w:lvl>
    </w:lvlOverride>
    <w:lvlOverride w:ilvl="1">
      <w:lvl w:ilvl="1">
        <w:numFmt w:val="upperLetter"/>
        <w:lvlText w:val="%2."/>
        <w:lvlJc w:val="left"/>
      </w:lvl>
    </w:lvlOverride>
    <w:lvlOverride w:ilvl="2">
      <w:lvl w:ilvl="2">
        <w:start w:val="1"/>
        <w:numFmt w:val="bullet"/>
        <w:lvlText w:val=""/>
        <w:lvlJc w:val="right"/>
        <w:pPr>
          <w:tabs>
            <w:tab w:val="num" w:pos="2160"/>
          </w:tabs>
          <w:ind w:left="2160" w:hanging="360"/>
        </w:pPr>
        <w:rPr>
          <w:rFonts w:ascii="Wingdings" w:hAnsi="Wingdings" w:hint="default"/>
          <w:sz w:val="20"/>
        </w:rPr>
      </w:lvl>
    </w:lvlOverride>
    <w:lvlOverride w:ilvl="3">
      <w:lvl w:ilvl="3">
        <w:start w:val="1"/>
        <w:numFmt w:val="upperRoman"/>
        <w:lvlText w:val="%4."/>
        <w:lvlJc w:val="right"/>
        <w:pPr>
          <w:tabs>
            <w:tab w:val="num" w:pos="2880"/>
          </w:tabs>
          <w:ind w:left="2880" w:hanging="360"/>
        </w:pPr>
      </w:lvl>
    </w:lvlOverride>
    <w:lvlOverride w:ilvl="4">
      <w:lvl w:ilvl="4" w:tentative="1">
        <w:start w:val="1"/>
        <w:numFmt w:val="upperRoman"/>
        <w:lvlText w:val="%5."/>
        <w:lvlJc w:val="right"/>
        <w:pPr>
          <w:tabs>
            <w:tab w:val="num" w:pos="3600"/>
          </w:tabs>
          <w:ind w:left="3600" w:hanging="360"/>
        </w:pPr>
      </w:lvl>
    </w:lvlOverride>
    <w:lvlOverride w:ilvl="5">
      <w:lvl w:ilvl="5" w:tentative="1">
        <w:start w:val="1"/>
        <w:numFmt w:val="upperRoman"/>
        <w:lvlText w:val="%6."/>
        <w:lvlJc w:val="right"/>
        <w:pPr>
          <w:tabs>
            <w:tab w:val="num" w:pos="4320"/>
          </w:tabs>
          <w:ind w:left="4320" w:hanging="360"/>
        </w:pPr>
      </w:lvl>
    </w:lvlOverride>
    <w:lvlOverride w:ilvl="6">
      <w:lvl w:ilvl="6" w:tentative="1">
        <w:start w:val="1"/>
        <w:numFmt w:val="upperRoman"/>
        <w:lvlText w:val="%7."/>
        <w:lvlJc w:val="right"/>
        <w:pPr>
          <w:tabs>
            <w:tab w:val="num" w:pos="5040"/>
          </w:tabs>
          <w:ind w:left="5040" w:hanging="360"/>
        </w:pPr>
      </w:lvl>
    </w:lvlOverride>
    <w:lvlOverride w:ilvl="7">
      <w:lvl w:ilvl="7" w:tentative="1">
        <w:start w:val="1"/>
        <w:numFmt w:val="upperRoman"/>
        <w:lvlText w:val="%8."/>
        <w:lvlJc w:val="right"/>
        <w:pPr>
          <w:tabs>
            <w:tab w:val="num" w:pos="5760"/>
          </w:tabs>
          <w:ind w:left="5760" w:hanging="360"/>
        </w:pPr>
      </w:lvl>
    </w:lvlOverride>
    <w:lvlOverride w:ilvl="8">
      <w:lvl w:ilvl="8" w:tentative="1">
        <w:start w:val="1"/>
        <w:numFmt w:val="upperRoman"/>
        <w:lvlText w:val="%9."/>
        <w:lvlJc w:val="right"/>
        <w:pPr>
          <w:tabs>
            <w:tab w:val="num" w:pos="6480"/>
          </w:tabs>
          <w:ind w:left="6480" w:hanging="360"/>
        </w:pPr>
      </w:lvl>
    </w:lvlOverride>
  </w:num>
  <w:num w:numId="4">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5">
    <w:abstractNumId w:val="4"/>
  </w:num>
  <w:num w:numId="6">
    <w:abstractNumId w:val="21"/>
  </w:num>
  <w:num w:numId="7">
    <w:abstractNumId w:val="14"/>
  </w:num>
  <w:num w:numId="8">
    <w:abstractNumId w:val="18"/>
  </w:num>
  <w:num w:numId="9">
    <w:abstractNumId w:val="13"/>
  </w:num>
  <w:num w:numId="10">
    <w:abstractNumId w:val="19"/>
  </w:num>
  <w:num w:numId="11">
    <w:abstractNumId w:val="12"/>
  </w:num>
  <w:num w:numId="12">
    <w:abstractNumId w:val="0"/>
  </w:num>
  <w:num w:numId="13">
    <w:abstractNumId w:val="1"/>
  </w:num>
  <w:num w:numId="14">
    <w:abstractNumId w:val="20"/>
  </w:num>
  <w:num w:numId="15">
    <w:abstractNumId w:val="16"/>
  </w:num>
  <w:num w:numId="16">
    <w:abstractNumId w:val="9"/>
  </w:num>
  <w:num w:numId="17">
    <w:abstractNumId w:val="2"/>
    <w:lvlOverride w:ilvl="0">
      <w:lvl w:ilvl="0">
        <w:start w:val="1"/>
        <w:numFmt w:val="upperRoman"/>
        <w:lvlText w:val="%1."/>
        <w:lvlJc w:val="right"/>
        <w:pPr>
          <w:tabs>
            <w:tab w:val="num" w:pos="720"/>
          </w:tabs>
          <w:ind w:left="720" w:hanging="360"/>
        </w:pPr>
      </w:lvl>
    </w:lvlOverride>
    <w:lvlOverride w:ilvl="1">
      <w:lvl w:ilvl="1">
        <w:numFmt w:val="upperLetter"/>
        <w:lvlText w:val="%2."/>
        <w:lvlJc w:val="left"/>
      </w:lvl>
    </w:lvlOverride>
    <w:lvlOverride w:ilvl="2">
      <w:lvl w:ilvl="2">
        <w:start w:val="1"/>
        <w:numFmt w:val="bullet"/>
        <w:lvlText w:val=""/>
        <w:lvlJc w:val="right"/>
        <w:pPr>
          <w:tabs>
            <w:tab w:val="num" w:pos="2160"/>
          </w:tabs>
          <w:ind w:left="2160" w:hanging="360"/>
        </w:pPr>
        <w:rPr>
          <w:rFonts w:ascii="Wingdings" w:hAnsi="Wingdings" w:hint="default"/>
          <w:sz w:val="20"/>
        </w:rPr>
      </w:lvl>
    </w:lvlOverride>
    <w:lvlOverride w:ilvl="3">
      <w:lvl w:ilvl="3">
        <w:start w:val="1"/>
        <w:numFmt w:val="upperRoman"/>
        <w:lvlText w:val="%4."/>
        <w:lvlJc w:val="right"/>
        <w:pPr>
          <w:tabs>
            <w:tab w:val="num" w:pos="2880"/>
          </w:tabs>
          <w:ind w:left="2880" w:hanging="360"/>
        </w:pPr>
      </w:lvl>
    </w:lvlOverride>
    <w:lvlOverride w:ilvl="4">
      <w:lvl w:ilvl="4" w:tentative="1">
        <w:start w:val="1"/>
        <w:numFmt w:val="upperRoman"/>
        <w:lvlText w:val="%5."/>
        <w:lvlJc w:val="right"/>
        <w:pPr>
          <w:tabs>
            <w:tab w:val="num" w:pos="3600"/>
          </w:tabs>
          <w:ind w:left="3600" w:hanging="360"/>
        </w:pPr>
      </w:lvl>
    </w:lvlOverride>
    <w:lvlOverride w:ilvl="5">
      <w:lvl w:ilvl="5" w:tentative="1">
        <w:start w:val="1"/>
        <w:numFmt w:val="upperRoman"/>
        <w:lvlText w:val="%6."/>
        <w:lvlJc w:val="right"/>
        <w:pPr>
          <w:tabs>
            <w:tab w:val="num" w:pos="4320"/>
          </w:tabs>
          <w:ind w:left="4320" w:hanging="360"/>
        </w:pPr>
      </w:lvl>
    </w:lvlOverride>
    <w:lvlOverride w:ilvl="6">
      <w:lvl w:ilvl="6" w:tentative="1">
        <w:start w:val="1"/>
        <w:numFmt w:val="upperRoman"/>
        <w:lvlText w:val="%7."/>
        <w:lvlJc w:val="right"/>
        <w:pPr>
          <w:tabs>
            <w:tab w:val="num" w:pos="5040"/>
          </w:tabs>
          <w:ind w:left="5040" w:hanging="360"/>
        </w:pPr>
      </w:lvl>
    </w:lvlOverride>
    <w:lvlOverride w:ilvl="7">
      <w:lvl w:ilvl="7" w:tentative="1">
        <w:start w:val="1"/>
        <w:numFmt w:val="upperRoman"/>
        <w:lvlText w:val="%8."/>
        <w:lvlJc w:val="right"/>
        <w:pPr>
          <w:tabs>
            <w:tab w:val="num" w:pos="5760"/>
          </w:tabs>
          <w:ind w:left="5760" w:hanging="360"/>
        </w:pPr>
      </w:lvl>
    </w:lvlOverride>
    <w:lvlOverride w:ilvl="8">
      <w:lvl w:ilvl="8" w:tentative="1">
        <w:start w:val="1"/>
        <w:numFmt w:val="upperRoman"/>
        <w:lvlText w:val="%9."/>
        <w:lvlJc w:val="right"/>
        <w:pPr>
          <w:tabs>
            <w:tab w:val="num" w:pos="6480"/>
          </w:tabs>
          <w:ind w:left="6480" w:hanging="360"/>
        </w:pPr>
      </w:lvl>
    </w:lvlOverride>
  </w:num>
  <w:num w:numId="18">
    <w:abstractNumId w:val="5"/>
  </w:num>
  <w:num w:numId="19">
    <w:abstractNumId w:val="7"/>
  </w:num>
  <w:num w:numId="20">
    <w:abstractNumId w:val="11"/>
  </w:num>
  <w:num w:numId="21">
    <w:abstractNumId w:val="15"/>
  </w:num>
  <w:num w:numId="22">
    <w:abstractNumId w:val="3"/>
  </w:num>
  <w:num w:numId="23">
    <w:abstractNumId w:val="17"/>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746"/>
    <w:rsid w:val="00023BAE"/>
    <w:rsid w:val="000342F5"/>
    <w:rsid w:val="00055A4B"/>
    <w:rsid w:val="00065FE6"/>
    <w:rsid w:val="000A762A"/>
    <w:rsid w:val="000B2872"/>
    <w:rsid w:val="000D3223"/>
    <w:rsid w:val="000D563E"/>
    <w:rsid w:val="00117D8C"/>
    <w:rsid w:val="0016092D"/>
    <w:rsid w:val="001A3D85"/>
    <w:rsid w:val="001C4E42"/>
    <w:rsid w:val="001D3300"/>
    <w:rsid w:val="0024425D"/>
    <w:rsid w:val="00273091"/>
    <w:rsid w:val="0028380D"/>
    <w:rsid w:val="002A26EE"/>
    <w:rsid w:val="002A4D44"/>
    <w:rsid w:val="00377953"/>
    <w:rsid w:val="003E02E8"/>
    <w:rsid w:val="00416C95"/>
    <w:rsid w:val="004A4C4B"/>
    <w:rsid w:val="004A67C0"/>
    <w:rsid w:val="004B0462"/>
    <w:rsid w:val="004D51D0"/>
    <w:rsid w:val="004E0255"/>
    <w:rsid w:val="004F4934"/>
    <w:rsid w:val="00551A27"/>
    <w:rsid w:val="00576115"/>
    <w:rsid w:val="00590FCA"/>
    <w:rsid w:val="005A2746"/>
    <w:rsid w:val="00636162"/>
    <w:rsid w:val="00643939"/>
    <w:rsid w:val="00676B6A"/>
    <w:rsid w:val="00682E0E"/>
    <w:rsid w:val="00686BDF"/>
    <w:rsid w:val="006A4DD4"/>
    <w:rsid w:val="006D6DC2"/>
    <w:rsid w:val="00724B92"/>
    <w:rsid w:val="00727BCF"/>
    <w:rsid w:val="007D497D"/>
    <w:rsid w:val="00891BB4"/>
    <w:rsid w:val="00911B99"/>
    <w:rsid w:val="009D27D3"/>
    <w:rsid w:val="00B20C55"/>
    <w:rsid w:val="00B640B8"/>
    <w:rsid w:val="00BA5D26"/>
    <w:rsid w:val="00C1486E"/>
    <w:rsid w:val="00C85028"/>
    <w:rsid w:val="00D14B26"/>
    <w:rsid w:val="00D30422"/>
    <w:rsid w:val="00D53FB8"/>
    <w:rsid w:val="00DB4A26"/>
    <w:rsid w:val="00DB552E"/>
    <w:rsid w:val="00E26050"/>
    <w:rsid w:val="00E847E2"/>
    <w:rsid w:val="00ED4B45"/>
    <w:rsid w:val="00F6621F"/>
    <w:rsid w:val="00F84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F6325"/>
  <w15:docId w15:val="{96A936A5-A773-4BC9-A497-59845EF8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A2746"/>
    <w:rPr>
      <w:strike w:val="0"/>
      <w:dstrike w:val="0"/>
      <w:color w:val="132E93"/>
      <w:u w:val="none"/>
      <w:effect w:val="none"/>
    </w:rPr>
  </w:style>
  <w:style w:type="paragraph" w:styleId="NormalWeb">
    <w:name w:val="Normal (Web)"/>
    <w:basedOn w:val="Normal"/>
    <w:uiPriority w:val="99"/>
    <w:semiHidden/>
    <w:unhideWhenUsed/>
    <w:rsid w:val="005A2746"/>
    <w:pPr>
      <w:spacing w:after="240" w:line="360" w:lineRule="atLeast"/>
    </w:pPr>
    <w:rPr>
      <w:rFonts w:ascii="Times New Roman" w:eastAsia="Times New Roman" w:hAnsi="Times New Roman" w:cs="Times New Roman"/>
      <w:sz w:val="24"/>
      <w:szCs w:val="24"/>
    </w:rPr>
  </w:style>
  <w:style w:type="paragraph" w:customStyle="1" w:styleId="nomargin">
    <w:name w:val="no_margin"/>
    <w:basedOn w:val="Normal"/>
    <w:rsid w:val="005A2746"/>
    <w:pPr>
      <w:spacing w:line="360" w:lineRule="atLeast"/>
    </w:pPr>
    <w:rPr>
      <w:rFonts w:ascii="Times New Roman" w:eastAsia="Times New Roman" w:hAnsi="Times New Roman" w:cs="Times New Roman"/>
      <w:sz w:val="24"/>
      <w:szCs w:val="24"/>
    </w:rPr>
  </w:style>
  <w:style w:type="paragraph" w:customStyle="1" w:styleId="style4">
    <w:name w:val="style4"/>
    <w:basedOn w:val="Normal"/>
    <w:rsid w:val="005A2746"/>
    <w:pPr>
      <w:spacing w:line="360" w:lineRule="atLeast"/>
    </w:pPr>
    <w:rPr>
      <w:rFonts w:ascii="Arial" w:eastAsia="Times New Roman" w:hAnsi="Arial" w:cs="Arial"/>
      <w:b/>
      <w:bCs/>
      <w:color w:val="FDB813"/>
      <w:sz w:val="30"/>
      <w:szCs w:val="30"/>
    </w:rPr>
  </w:style>
  <w:style w:type="character" w:styleId="Strong">
    <w:name w:val="Strong"/>
    <w:basedOn w:val="DefaultParagraphFont"/>
    <w:uiPriority w:val="22"/>
    <w:qFormat/>
    <w:rsid w:val="005A2746"/>
    <w:rPr>
      <w:b/>
      <w:bCs/>
    </w:rPr>
  </w:style>
  <w:style w:type="paragraph" w:styleId="ListParagraph">
    <w:name w:val="List Paragraph"/>
    <w:basedOn w:val="Normal"/>
    <w:uiPriority w:val="34"/>
    <w:qFormat/>
    <w:rsid w:val="001D3300"/>
    <w:pPr>
      <w:ind w:left="720"/>
      <w:contextualSpacing/>
    </w:pPr>
  </w:style>
  <w:style w:type="paragraph" w:styleId="BalloonText">
    <w:name w:val="Balloon Text"/>
    <w:basedOn w:val="Normal"/>
    <w:link w:val="BalloonTextChar"/>
    <w:uiPriority w:val="99"/>
    <w:semiHidden/>
    <w:unhideWhenUsed/>
    <w:rsid w:val="0037795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9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968881">
      <w:bodyDiv w:val="1"/>
      <w:marLeft w:val="0"/>
      <w:marRight w:val="0"/>
      <w:marTop w:val="0"/>
      <w:marBottom w:val="0"/>
      <w:divBdr>
        <w:top w:val="none" w:sz="0" w:space="0" w:color="auto"/>
        <w:left w:val="none" w:sz="0" w:space="0" w:color="auto"/>
        <w:bottom w:val="none" w:sz="0" w:space="0" w:color="auto"/>
        <w:right w:val="none" w:sz="0" w:space="0" w:color="auto"/>
      </w:divBdr>
      <w:divsChild>
        <w:div w:id="364982870">
          <w:marLeft w:val="0"/>
          <w:marRight w:val="0"/>
          <w:marTop w:val="0"/>
          <w:marBottom w:val="0"/>
          <w:divBdr>
            <w:top w:val="none" w:sz="0" w:space="0" w:color="auto"/>
            <w:left w:val="none" w:sz="0" w:space="0" w:color="auto"/>
            <w:bottom w:val="none" w:sz="0" w:space="0" w:color="auto"/>
            <w:right w:val="none" w:sz="0" w:space="0" w:color="auto"/>
          </w:divBdr>
          <w:divsChild>
            <w:div w:id="2145197639">
              <w:marLeft w:val="0"/>
              <w:marRight w:val="0"/>
              <w:marTop w:val="100"/>
              <w:marBottom w:val="100"/>
              <w:divBdr>
                <w:top w:val="none" w:sz="0" w:space="0" w:color="auto"/>
                <w:left w:val="none" w:sz="0" w:space="0" w:color="auto"/>
                <w:bottom w:val="none" w:sz="0" w:space="0" w:color="auto"/>
                <w:right w:val="none" w:sz="0" w:space="0" w:color="auto"/>
              </w:divBdr>
              <w:divsChild>
                <w:div w:id="534000136">
                  <w:marLeft w:val="3"/>
                  <w:marRight w:val="0"/>
                  <w:marTop w:val="0"/>
                  <w:marBottom w:val="480"/>
                  <w:divBdr>
                    <w:top w:val="none" w:sz="0" w:space="0" w:color="auto"/>
                    <w:left w:val="none" w:sz="0" w:space="0" w:color="auto"/>
                    <w:bottom w:val="none" w:sz="0" w:space="0" w:color="auto"/>
                    <w:right w:val="none" w:sz="0" w:space="0" w:color="auto"/>
                  </w:divBdr>
                  <w:divsChild>
                    <w:div w:id="851332509">
                      <w:marLeft w:val="0"/>
                      <w:marRight w:val="0"/>
                      <w:marTop w:val="0"/>
                      <w:marBottom w:val="0"/>
                      <w:divBdr>
                        <w:top w:val="none" w:sz="0" w:space="0" w:color="auto"/>
                        <w:left w:val="none" w:sz="0" w:space="0" w:color="auto"/>
                        <w:bottom w:val="none" w:sz="0" w:space="0" w:color="auto"/>
                        <w:right w:val="single" w:sz="6" w:space="24" w:color="CCCCCC"/>
                      </w:divBdr>
                    </w:div>
                  </w:divsChild>
                </w:div>
              </w:divsChild>
            </w:div>
          </w:divsChild>
        </w:div>
      </w:divsChild>
    </w:div>
    <w:div w:id="1533181123">
      <w:bodyDiv w:val="1"/>
      <w:marLeft w:val="0"/>
      <w:marRight w:val="0"/>
      <w:marTop w:val="0"/>
      <w:marBottom w:val="0"/>
      <w:divBdr>
        <w:top w:val="none" w:sz="0" w:space="0" w:color="auto"/>
        <w:left w:val="none" w:sz="0" w:space="0" w:color="auto"/>
        <w:bottom w:val="none" w:sz="0" w:space="0" w:color="auto"/>
        <w:right w:val="none" w:sz="0" w:space="0" w:color="auto"/>
      </w:divBdr>
    </w:div>
    <w:div w:id="1535119449">
      <w:bodyDiv w:val="1"/>
      <w:marLeft w:val="0"/>
      <w:marRight w:val="0"/>
      <w:marTop w:val="0"/>
      <w:marBottom w:val="0"/>
      <w:divBdr>
        <w:top w:val="none" w:sz="0" w:space="0" w:color="auto"/>
        <w:left w:val="none" w:sz="0" w:space="0" w:color="auto"/>
        <w:bottom w:val="none" w:sz="0" w:space="0" w:color="auto"/>
        <w:right w:val="none" w:sz="0" w:space="0" w:color="auto"/>
      </w:divBdr>
      <w:divsChild>
        <w:div w:id="1712999745">
          <w:marLeft w:val="0"/>
          <w:marRight w:val="0"/>
          <w:marTop w:val="0"/>
          <w:marBottom w:val="0"/>
          <w:divBdr>
            <w:top w:val="none" w:sz="0" w:space="0" w:color="auto"/>
            <w:left w:val="none" w:sz="0" w:space="0" w:color="auto"/>
            <w:bottom w:val="none" w:sz="0" w:space="0" w:color="auto"/>
            <w:right w:val="none" w:sz="0" w:space="0" w:color="auto"/>
          </w:divBdr>
          <w:divsChild>
            <w:div w:id="1038240636">
              <w:marLeft w:val="0"/>
              <w:marRight w:val="0"/>
              <w:marTop w:val="100"/>
              <w:marBottom w:val="100"/>
              <w:divBdr>
                <w:top w:val="none" w:sz="0" w:space="0" w:color="auto"/>
                <w:left w:val="none" w:sz="0" w:space="0" w:color="auto"/>
                <w:bottom w:val="none" w:sz="0" w:space="0" w:color="auto"/>
                <w:right w:val="none" w:sz="0" w:space="0" w:color="auto"/>
              </w:divBdr>
              <w:divsChild>
                <w:div w:id="1112434039">
                  <w:marLeft w:val="3"/>
                  <w:marRight w:val="0"/>
                  <w:marTop w:val="0"/>
                  <w:marBottom w:val="480"/>
                  <w:divBdr>
                    <w:top w:val="none" w:sz="0" w:space="0" w:color="auto"/>
                    <w:left w:val="none" w:sz="0" w:space="0" w:color="auto"/>
                    <w:bottom w:val="none" w:sz="0" w:space="0" w:color="auto"/>
                    <w:right w:val="none" w:sz="0" w:space="0" w:color="auto"/>
                  </w:divBdr>
                  <w:divsChild>
                    <w:div w:id="1895852638">
                      <w:marLeft w:val="0"/>
                      <w:marRight w:val="0"/>
                      <w:marTop w:val="0"/>
                      <w:marBottom w:val="0"/>
                      <w:divBdr>
                        <w:top w:val="none" w:sz="0" w:space="0" w:color="auto"/>
                        <w:left w:val="none" w:sz="0" w:space="0" w:color="auto"/>
                        <w:bottom w:val="none" w:sz="0" w:space="0" w:color="auto"/>
                        <w:right w:val="single" w:sz="6" w:space="24" w:color="CCCCCC"/>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ia.Sabella@lvhn.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lvhwebcontent.lvh.com/?id=2254&amp;s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d81a1f4d-4e8c-421e-88ff-7f87a9e066a9">Policies and Procedures</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6AFEC38563434F94996C0386C0A9CE" ma:contentTypeVersion="1" ma:contentTypeDescription="Create a new document." ma:contentTypeScope="" ma:versionID="c739a5031dbccf1fbd6394c4787412d6">
  <xsd:schema xmlns:xsd="http://www.w3.org/2001/XMLSchema" xmlns:xs="http://www.w3.org/2001/XMLSchema" xmlns:p="http://schemas.microsoft.com/office/2006/metadata/properties" xmlns:ns2="d81a1f4d-4e8c-421e-88ff-7f87a9e066a9" targetNamespace="http://schemas.microsoft.com/office/2006/metadata/properties" ma:root="true" ma:fieldsID="574b9116a60fc2c5387e28e1a042132f" ns2:_="">
    <xsd:import namespace="d81a1f4d-4e8c-421e-88ff-7f87a9e066a9"/>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a1f4d-4e8c-421e-88ff-7f87a9e066a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Agendas and Membership"/>
          <xsd:enumeration value="Minutes"/>
          <xsd:enumeration value="Applications and Approval Letters"/>
          <xsd:enumeration value="Education and Training for Investigators"/>
          <xsd:enumeration value="Draft Documents"/>
          <xsd:enumeration value="Policies and Procedures"/>
          <xsd:enumeration value="Templates and Form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423F91-08EF-4DCC-B276-9A81046CBD63}">
  <ds:schemaRefs>
    <ds:schemaRef ds:uri="http://schemas.microsoft.com/sharepoint/v3/contenttype/forms"/>
  </ds:schemaRefs>
</ds:datastoreItem>
</file>

<file path=customXml/itemProps2.xml><?xml version="1.0" encoding="utf-8"?>
<ds:datastoreItem xmlns:ds="http://schemas.openxmlformats.org/officeDocument/2006/customXml" ds:itemID="{D37D88EB-02EF-4CB3-BD99-0BD7558EF35A}">
  <ds:schemaRefs>
    <ds:schemaRef ds:uri="http://www.w3.org/XML/1998/namespace"/>
    <ds:schemaRef ds:uri="d81a1f4d-4e8c-421e-88ff-7f87a9e066a9"/>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B782821-2581-4366-B245-4E1C4B37C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1a1f4d-4e8c-421e-88ff-7f87a9e06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1608</Words>
  <Characters>9168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DeSales University</Company>
  <LinksUpToDate>false</LinksUpToDate>
  <CharactersWithSpaces>10755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Echols, Sonya R</dc:creator>
  <cp:keywords/>
  <dc:description/>
  <cp:lastModifiedBy>Echols, Sonya R</cp:lastModifiedBy>
  <cp:revision>2</cp:revision>
  <cp:lastPrinted>2015-11-02T15:53:00Z</cp:lastPrinted>
  <dcterms:created xsi:type="dcterms:W3CDTF">2016-02-23T22:44:00Z</dcterms:created>
  <dcterms:modified xsi:type="dcterms:W3CDTF">2016-02-23T22:44:00Z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0x010100806AFEC38563434F94996C0386C0A9CE</vt:lpwstr>
  </property>
</Properties>
</file>